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9F4D5" w14:textId="1C8B3A5A" w:rsidR="00C33E51" w:rsidRPr="00C33E51" w:rsidRDefault="00C33E51" w:rsidP="000140D7">
      <w:pPr>
        <w:pStyle w:val="OPAreportmaintitlecover"/>
        <w:spacing w:after="0" w:line="240" w:lineRule="auto"/>
        <w:ind w:left="0"/>
        <w:rPr>
          <w:color w:val="auto"/>
          <w:szCs w:val="52"/>
        </w:rPr>
      </w:pPr>
      <w:bookmarkStart w:id="0" w:name="_GoBack"/>
      <w:r w:rsidRPr="00C33E51">
        <w:rPr>
          <w:color w:val="auto"/>
          <w:szCs w:val="52"/>
        </w:rPr>
        <w:t>Submission to the</w:t>
      </w:r>
      <w:r w:rsidR="00A807C4">
        <w:rPr>
          <w:color w:val="auto"/>
          <w:szCs w:val="52"/>
        </w:rPr>
        <w:t xml:space="preserve"> </w:t>
      </w:r>
      <w:r w:rsidRPr="00C33E51">
        <w:rPr>
          <w:color w:val="auto"/>
          <w:szCs w:val="52"/>
        </w:rPr>
        <w:t>Royal</w:t>
      </w:r>
      <w:r w:rsidR="00A807C4">
        <w:rPr>
          <w:color w:val="auto"/>
          <w:szCs w:val="52"/>
        </w:rPr>
        <w:t xml:space="preserve"> </w:t>
      </w:r>
      <w:r w:rsidRPr="00C33E51">
        <w:rPr>
          <w:color w:val="auto"/>
          <w:szCs w:val="52"/>
        </w:rPr>
        <w:t>Commission into Violence,</w:t>
      </w:r>
      <w:r w:rsidR="00A807C4">
        <w:rPr>
          <w:color w:val="auto"/>
          <w:szCs w:val="52"/>
        </w:rPr>
        <w:t xml:space="preserve"> </w:t>
      </w:r>
      <w:r w:rsidRPr="00C33E51">
        <w:rPr>
          <w:color w:val="auto"/>
          <w:szCs w:val="52"/>
        </w:rPr>
        <w:t>Abuse</w:t>
      </w:r>
      <w:r w:rsidR="00A807C4">
        <w:rPr>
          <w:color w:val="auto"/>
          <w:szCs w:val="52"/>
        </w:rPr>
        <w:t xml:space="preserve">, </w:t>
      </w:r>
      <w:r w:rsidRPr="00C33E51">
        <w:rPr>
          <w:color w:val="auto"/>
          <w:szCs w:val="52"/>
        </w:rPr>
        <w:t>Neglect and</w:t>
      </w:r>
      <w:r w:rsidR="00BE1ED8">
        <w:rPr>
          <w:color w:val="auto"/>
          <w:szCs w:val="52"/>
        </w:rPr>
        <w:t xml:space="preserve"> </w:t>
      </w:r>
      <w:r w:rsidRPr="00C33E51">
        <w:rPr>
          <w:color w:val="auto"/>
          <w:szCs w:val="52"/>
        </w:rPr>
        <w:t>Exploitation of</w:t>
      </w:r>
      <w:r w:rsidR="00A807C4">
        <w:rPr>
          <w:color w:val="auto"/>
          <w:szCs w:val="52"/>
        </w:rPr>
        <w:t xml:space="preserve"> </w:t>
      </w:r>
      <w:r w:rsidRPr="00C33E51">
        <w:rPr>
          <w:color w:val="auto"/>
          <w:szCs w:val="52"/>
        </w:rPr>
        <w:t>People with Disability</w:t>
      </w:r>
    </w:p>
    <w:p w14:paraId="4F0B2E35" w14:textId="78CF9DDB" w:rsidR="00205C99" w:rsidRPr="00C33E51" w:rsidRDefault="00C33E51" w:rsidP="000A58D5">
      <w:pPr>
        <w:pStyle w:val="OPAreportsubtitlecover"/>
        <w:spacing w:before="120" w:after="0" w:line="360" w:lineRule="auto"/>
        <w:ind w:left="0"/>
      </w:pPr>
      <w:r>
        <w:t>Response to the Restrictive Practices Issues Paper</w:t>
      </w:r>
    </w:p>
    <w:tbl>
      <w:tblPr>
        <w:tblStyle w:val="TableGrid"/>
        <w:tblpPr w:leftFromText="180" w:rightFromText="180" w:vertAnchor="text" w:horzAnchor="margin" w:tblpY="406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Office of the Public Advocate details"/>
        <w:tblDescription w:val="Dr Colleen Pearce, Public Advocate. Dr John Chesterman, Deputy Public Advocate. 9603 9567. Office of the Public Advocate, Level 1, 204 Lygon St, Carlton, Victoria 3053. Tel 1300309337. www.publicadvocate.vic.gov.au"/>
      </w:tblPr>
      <w:tblGrid>
        <w:gridCol w:w="3964"/>
      </w:tblGrid>
      <w:tr w:rsidR="00A807C4" w14:paraId="5B4D528D" w14:textId="77777777" w:rsidTr="00A807C4">
        <w:trPr>
          <w:trHeight w:val="982"/>
        </w:trPr>
        <w:tc>
          <w:tcPr>
            <w:tcW w:w="3964" w:type="dxa"/>
          </w:tcPr>
          <w:bookmarkEnd w:id="0"/>
          <w:p w14:paraId="2BA7C1E3" w14:textId="169F9C0B" w:rsidR="00A807C4" w:rsidRPr="00467F46" w:rsidRDefault="00A807C4" w:rsidP="00640EBD">
            <w:pPr>
              <w:rPr>
                <w:b/>
              </w:rPr>
            </w:pPr>
            <w:r w:rsidRPr="00467F46">
              <w:rPr>
                <w:b/>
              </w:rPr>
              <w:t>Dr Colleen Pearce</w:t>
            </w:r>
            <w:r w:rsidR="005776C5">
              <w:rPr>
                <w:b/>
              </w:rPr>
              <w:t xml:space="preserve"> AM</w:t>
            </w:r>
          </w:p>
          <w:p w14:paraId="5DC5F635" w14:textId="77777777" w:rsidR="00A807C4" w:rsidRPr="00467F46" w:rsidRDefault="00A807C4" w:rsidP="00640EBD">
            <w:r w:rsidRPr="00467F46">
              <w:t>Public Advocate</w:t>
            </w:r>
          </w:p>
          <w:p w14:paraId="0E8339CE" w14:textId="77777777" w:rsidR="00A807C4" w:rsidRDefault="00A807C4" w:rsidP="00640EBD">
            <w:r w:rsidRPr="00467F46">
              <w:t>Office of the Public Advocate</w:t>
            </w:r>
          </w:p>
        </w:tc>
      </w:tr>
      <w:tr w:rsidR="00A807C4" w14:paraId="740D1E93" w14:textId="77777777" w:rsidTr="00A807C4">
        <w:trPr>
          <w:trHeight w:val="1427"/>
        </w:trPr>
        <w:tc>
          <w:tcPr>
            <w:tcW w:w="3964" w:type="dxa"/>
          </w:tcPr>
          <w:p w14:paraId="4064C656" w14:textId="77777777" w:rsidR="00A807C4" w:rsidRDefault="00A807C4" w:rsidP="00640EBD">
            <w:r w:rsidRPr="004F5A37">
              <w:rPr>
                <w:b/>
              </w:rPr>
              <w:t>Dr John Ches</w:t>
            </w:r>
            <w:r w:rsidRPr="004F5A37">
              <w:rPr>
                <w:b/>
                <w:spacing w:val="2"/>
              </w:rPr>
              <w:t>t</w:t>
            </w:r>
            <w:r w:rsidRPr="004F5A37">
              <w:rPr>
                <w:b/>
              </w:rPr>
              <w:t>erman</w:t>
            </w:r>
            <w:r w:rsidRPr="004F5A37">
              <w:br/>
            </w:r>
            <w:r>
              <w:t>Deputy Public Advocate</w:t>
            </w:r>
          </w:p>
          <w:p w14:paraId="7519A648" w14:textId="77777777" w:rsidR="00A807C4" w:rsidRDefault="00A807C4" w:rsidP="00640EBD">
            <w:r w:rsidRPr="004F5A37">
              <w:t>03 9603 9567</w:t>
            </w:r>
            <w:r w:rsidRPr="004F5A37">
              <w:rPr>
                <w:b/>
              </w:rPr>
              <w:br/>
            </w:r>
            <w:r w:rsidRPr="004A5AAF">
              <w:t>John.Chesterman@justice.vic.gov.au</w:t>
            </w:r>
          </w:p>
        </w:tc>
      </w:tr>
      <w:tr w:rsidR="00A807C4" w14:paraId="5896ADD9" w14:textId="77777777" w:rsidTr="00A807C4">
        <w:tc>
          <w:tcPr>
            <w:tcW w:w="3964" w:type="dxa"/>
          </w:tcPr>
          <w:p w14:paraId="365AE883" w14:textId="77777777" w:rsidR="00A807C4" w:rsidRDefault="00A807C4" w:rsidP="00640EBD">
            <w:pPr>
              <w:widowControl w:val="0"/>
              <w:autoSpaceDE w:val="0"/>
              <w:autoSpaceDN w:val="0"/>
              <w:adjustRightInd w:val="0"/>
            </w:pPr>
            <w:r w:rsidRPr="004F5A37">
              <w:rPr>
                <w:b/>
                <w:bCs/>
                <w:sz w:val="17"/>
                <w:szCs w:val="17"/>
              </w:rPr>
              <w:t xml:space="preserve">Office of the Public </w:t>
            </w:r>
            <w:r w:rsidRPr="004F5A37">
              <w:rPr>
                <w:b/>
                <w:bCs/>
                <w:spacing w:val="-3"/>
                <w:sz w:val="17"/>
                <w:szCs w:val="17"/>
              </w:rPr>
              <w:t>A</w:t>
            </w:r>
            <w:r w:rsidRPr="004F5A37">
              <w:rPr>
                <w:b/>
                <w:bCs/>
                <w:spacing w:val="2"/>
                <w:sz w:val="17"/>
                <w:szCs w:val="17"/>
              </w:rPr>
              <w:t>d</w:t>
            </w:r>
            <w:r w:rsidRPr="004F5A37">
              <w:rPr>
                <w:b/>
                <w:bCs/>
                <w:spacing w:val="-2"/>
                <w:sz w:val="17"/>
                <w:szCs w:val="17"/>
              </w:rPr>
              <w:t>v</w:t>
            </w:r>
            <w:r w:rsidRPr="004F5A37">
              <w:rPr>
                <w:b/>
                <w:bCs/>
                <w:sz w:val="17"/>
                <w:szCs w:val="17"/>
              </w:rPr>
              <w:t>ocate</w:t>
            </w:r>
            <w:r w:rsidRPr="004F5A37">
              <w:rPr>
                <w:b/>
                <w:bCs/>
                <w:sz w:val="17"/>
                <w:szCs w:val="17"/>
              </w:rPr>
              <w:br/>
            </w:r>
            <w:r w:rsidRPr="004F5A37">
              <w:rPr>
                <w:sz w:val="17"/>
                <w:szCs w:val="17"/>
              </w:rPr>
              <w:t xml:space="preserve">Level 1, </w:t>
            </w:r>
            <w:r w:rsidRPr="004F5A37">
              <w:rPr>
                <w:spacing w:val="-1"/>
                <w:sz w:val="17"/>
                <w:szCs w:val="17"/>
              </w:rPr>
              <w:t xml:space="preserve">204 </w:t>
            </w:r>
            <w:proofErr w:type="spellStart"/>
            <w:r w:rsidRPr="004F5A37">
              <w:rPr>
                <w:sz w:val="17"/>
                <w:szCs w:val="17"/>
              </w:rPr>
              <w:t>Lygon</w:t>
            </w:r>
            <w:proofErr w:type="spellEnd"/>
            <w:r w:rsidRPr="004F5A37">
              <w:rPr>
                <w:sz w:val="17"/>
                <w:szCs w:val="17"/>
              </w:rPr>
              <w:t xml:space="preserve"> </w:t>
            </w:r>
            <w:r w:rsidRPr="004F5A37">
              <w:rPr>
                <w:spacing w:val="-8"/>
                <w:sz w:val="17"/>
                <w:szCs w:val="17"/>
              </w:rPr>
              <w:t>S</w:t>
            </w:r>
            <w:r w:rsidRPr="004F5A37">
              <w:rPr>
                <w:spacing w:val="-1"/>
                <w:sz w:val="17"/>
                <w:szCs w:val="17"/>
              </w:rPr>
              <w:t>t</w:t>
            </w:r>
            <w:r w:rsidRPr="004F5A37">
              <w:rPr>
                <w:sz w:val="17"/>
                <w:szCs w:val="17"/>
              </w:rPr>
              <w:t xml:space="preserve">reet, </w:t>
            </w:r>
            <w:r w:rsidRPr="004F5A37">
              <w:rPr>
                <w:spacing w:val="1"/>
                <w:sz w:val="17"/>
                <w:szCs w:val="17"/>
              </w:rPr>
              <w:t>Carlton</w:t>
            </w:r>
            <w:r w:rsidRPr="004F5A37">
              <w:rPr>
                <w:sz w:val="17"/>
                <w:szCs w:val="17"/>
              </w:rPr>
              <w:t xml:space="preserve">, </w:t>
            </w:r>
            <w:r w:rsidRPr="004F5A37">
              <w:rPr>
                <w:spacing w:val="-3"/>
                <w:sz w:val="17"/>
                <w:szCs w:val="17"/>
              </w:rPr>
              <w:t>V</w:t>
            </w:r>
            <w:r w:rsidRPr="004F5A37">
              <w:rPr>
                <w:spacing w:val="1"/>
                <w:sz w:val="17"/>
                <w:szCs w:val="17"/>
              </w:rPr>
              <w:t>i</w:t>
            </w:r>
            <w:r w:rsidRPr="004F5A37">
              <w:rPr>
                <w:sz w:val="17"/>
                <w:szCs w:val="17"/>
              </w:rPr>
              <w:t>ctoria, 3053</w:t>
            </w:r>
            <w:r w:rsidRPr="004F5A37">
              <w:rPr>
                <w:sz w:val="17"/>
                <w:szCs w:val="17"/>
              </w:rPr>
              <w:br/>
            </w:r>
            <w:r w:rsidRPr="004F5A37">
              <w:rPr>
                <w:spacing w:val="-18"/>
                <w:sz w:val="17"/>
                <w:szCs w:val="17"/>
              </w:rPr>
              <w:t>T</w:t>
            </w:r>
            <w:r w:rsidRPr="004F5A37">
              <w:rPr>
                <w:spacing w:val="-1"/>
                <w:sz w:val="17"/>
                <w:szCs w:val="17"/>
              </w:rPr>
              <w:t>e</w:t>
            </w:r>
            <w:r w:rsidRPr="004F5A37">
              <w:rPr>
                <w:sz w:val="17"/>
                <w:szCs w:val="17"/>
              </w:rPr>
              <w:t xml:space="preserve">l: 1300 309 </w:t>
            </w:r>
            <w:r w:rsidRPr="004F5A37">
              <w:rPr>
                <w:spacing w:val="-1"/>
                <w:sz w:val="17"/>
                <w:szCs w:val="17"/>
              </w:rPr>
              <w:t>3</w:t>
            </w:r>
            <w:r w:rsidRPr="004F5A37">
              <w:rPr>
                <w:sz w:val="17"/>
                <w:szCs w:val="17"/>
              </w:rPr>
              <w:t>37</w:t>
            </w:r>
            <w:r w:rsidRPr="004F5A37">
              <w:rPr>
                <w:sz w:val="17"/>
                <w:szCs w:val="17"/>
              </w:rPr>
              <w:br/>
            </w:r>
            <w:hyperlink r:id="rId8" w:history="1">
              <w:r w:rsidRPr="004F5A37">
                <w:rPr>
                  <w:b/>
                  <w:bCs/>
                  <w:sz w:val="17"/>
                  <w:szCs w:val="17"/>
                </w:rPr>
                <w:t>ww</w:t>
              </w:r>
              <w:r w:rsidRPr="004F5A37">
                <w:rPr>
                  <w:b/>
                  <w:bCs/>
                  <w:spacing w:val="-3"/>
                  <w:sz w:val="17"/>
                  <w:szCs w:val="17"/>
                </w:rPr>
                <w:t>w</w:t>
              </w:r>
              <w:r w:rsidRPr="004F5A37">
                <w:rPr>
                  <w:b/>
                  <w:bCs/>
                  <w:spacing w:val="-2"/>
                  <w:sz w:val="17"/>
                  <w:szCs w:val="17"/>
                </w:rPr>
                <w:t>.</w:t>
              </w:r>
              <w:r w:rsidRPr="004F5A37">
                <w:rPr>
                  <w:b/>
                  <w:bCs/>
                  <w:spacing w:val="-1"/>
                  <w:sz w:val="17"/>
                  <w:szCs w:val="17"/>
                </w:rPr>
                <w:t>pu</w:t>
              </w:r>
              <w:r w:rsidRPr="004F5A37">
                <w:rPr>
                  <w:b/>
                  <w:bCs/>
                  <w:sz w:val="17"/>
                  <w:szCs w:val="17"/>
                </w:rPr>
                <w:t>blica</w:t>
              </w:r>
              <w:r w:rsidRPr="004F5A37">
                <w:rPr>
                  <w:b/>
                  <w:bCs/>
                  <w:spacing w:val="-1"/>
                  <w:sz w:val="17"/>
                  <w:szCs w:val="17"/>
                </w:rPr>
                <w:t>d</w:t>
              </w:r>
              <w:r w:rsidRPr="004F5A37">
                <w:rPr>
                  <w:b/>
                  <w:bCs/>
                  <w:spacing w:val="-2"/>
                  <w:sz w:val="17"/>
                  <w:szCs w:val="17"/>
                </w:rPr>
                <w:t>v</w:t>
              </w:r>
              <w:r w:rsidRPr="004F5A37">
                <w:rPr>
                  <w:b/>
                  <w:bCs/>
                  <w:sz w:val="17"/>
                  <w:szCs w:val="17"/>
                </w:rPr>
                <w:t>ocate</w:t>
              </w:r>
              <w:r w:rsidRPr="004F5A37">
                <w:rPr>
                  <w:b/>
                  <w:bCs/>
                  <w:spacing w:val="2"/>
                  <w:sz w:val="17"/>
                  <w:szCs w:val="17"/>
                </w:rPr>
                <w:t>.</w:t>
              </w:r>
              <w:r w:rsidRPr="004F5A37">
                <w:rPr>
                  <w:b/>
                  <w:bCs/>
                  <w:spacing w:val="-2"/>
                  <w:sz w:val="17"/>
                  <w:szCs w:val="17"/>
                </w:rPr>
                <w:t>v</w:t>
              </w:r>
              <w:r w:rsidRPr="004F5A37">
                <w:rPr>
                  <w:b/>
                  <w:bCs/>
                  <w:spacing w:val="-1"/>
                  <w:sz w:val="17"/>
                  <w:szCs w:val="17"/>
                </w:rPr>
                <w:t>i</w:t>
              </w:r>
              <w:r w:rsidRPr="004F5A37">
                <w:rPr>
                  <w:b/>
                  <w:bCs/>
                  <w:sz w:val="17"/>
                  <w:szCs w:val="17"/>
                </w:rPr>
                <w:t>c.g</w:t>
              </w:r>
              <w:r w:rsidRPr="004F5A37">
                <w:rPr>
                  <w:b/>
                  <w:bCs/>
                  <w:spacing w:val="3"/>
                  <w:sz w:val="17"/>
                  <w:szCs w:val="17"/>
                </w:rPr>
                <w:t>o</w:t>
              </w:r>
              <w:r w:rsidRPr="004F5A37">
                <w:rPr>
                  <w:b/>
                  <w:bCs/>
                  <w:spacing w:val="-16"/>
                  <w:sz w:val="17"/>
                  <w:szCs w:val="17"/>
                </w:rPr>
                <w:t>v</w:t>
              </w:r>
              <w:r w:rsidRPr="004F5A37">
                <w:rPr>
                  <w:b/>
                  <w:bCs/>
                  <w:spacing w:val="1"/>
                  <w:sz w:val="17"/>
                  <w:szCs w:val="17"/>
                </w:rPr>
                <w:t>.</w:t>
              </w:r>
              <w:r w:rsidRPr="004F5A37">
                <w:rPr>
                  <w:b/>
                  <w:bCs/>
                  <w:sz w:val="17"/>
                  <w:szCs w:val="17"/>
                </w:rPr>
                <w:t>au</w:t>
              </w:r>
            </w:hyperlink>
          </w:p>
        </w:tc>
      </w:tr>
    </w:tbl>
    <w:p w14:paraId="09A91D7D" w14:textId="0A8AF2FD" w:rsidR="00A807C4" w:rsidRDefault="001B1734" w:rsidP="00640EBD">
      <w:pPr>
        <w:pStyle w:val="OPAreportsubtitlecover"/>
        <w:spacing w:after="0" w:line="360" w:lineRule="auto"/>
        <w:ind w:left="0"/>
      </w:pPr>
      <w:r>
        <w:t>September</w:t>
      </w:r>
      <w:r w:rsidR="00205C99">
        <w:t xml:space="preserve"> </w:t>
      </w:r>
      <w:r w:rsidR="00C33E51">
        <w:t>2020</w:t>
      </w:r>
    </w:p>
    <w:p w14:paraId="4FFC4DD2" w14:textId="77777777" w:rsidR="00205C99" w:rsidRPr="00205C99" w:rsidRDefault="00205C99" w:rsidP="00640EBD"/>
    <w:p w14:paraId="1D4256AB" w14:textId="77777777" w:rsidR="00205C99" w:rsidRDefault="00205C99" w:rsidP="00640EBD">
      <w:r>
        <w:br w:type="page"/>
      </w:r>
    </w:p>
    <w:sdt>
      <w:sdtPr>
        <w:rPr>
          <w:rFonts w:eastAsia="Calibri" w:cs="Times New Roman"/>
          <w:b w:val="0"/>
          <w:bCs w:val="0"/>
          <w:kern w:val="0"/>
          <w:sz w:val="22"/>
          <w:szCs w:val="22"/>
        </w:rPr>
        <w:id w:val="-420033783"/>
        <w:docPartObj>
          <w:docPartGallery w:val="Table of Contents"/>
          <w:docPartUnique/>
        </w:docPartObj>
      </w:sdtPr>
      <w:sdtEndPr>
        <w:rPr>
          <w:noProof/>
          <w:szCs w:val="20"/>
        </w:rPr>
      </w:sdtEndPr>
      <w:sdtContent>
        <w:p w14:paraId="1104F1A7" w14:textId="017152A1" w:rsidR="00E556BF" w:rsidRDefault="00E556BF" w:rsidP="002F7CC6">
          <w:pPr>
            <w:pStyle w:val="TOCHeading"/>
            <w:spacing w:line="276" w:lineRule="auto"/>
          </w:pPr>
          <w:r>
            <w:t>Contents</w:t>
          </w:r>
        </w:p>
        <w:p w14:paraId="20A4F9D7" w14:textId="0F410EBA" w:rsidR="007D314F" w:rsidRDefault="00E556BF" w:rsidP="00903CFA">
          <w:pPr>
            <w:pStyle w:val="TOC1"/>
            <w:tabs>
              <w:tab w:val="right" w:leader="dot" w:pos="9628"/>
            </w:tabs>
            <w:spacing w:line="276" w:lineRule="auto"/>
            <w:rPr>
              <w:rFonts w:asciiTheme="minorHAnsi" w:eastAsiaTheme="minorEastAsia" w:hAnsiTheme="minorHAnsi" w:cstheme="minorBidi"/>
              <w:noProof/>
              <w:lang w:val="en-US" w:eastAsia="en-US"/>
            </w:rPr>
          </w:pPr>
          <w:r>
            <w:fldChar w:fldCharType="begin"/>
          </w:r>
          <w:r>
            <w:instrText xml:space="preserve"> TOC \o "1-3" \h \z \u </w:instrText>
          </w:r>
          <w:r>
            <w:fldChar w:fldCharType="separate"/>
          </w:r>
          <w:hyperlink w:anchor="_Toc52369982" w:history="1">
            <w:r w:rsidR="007D314F" w:rsidRPr="00087F2D">
              <w:rPr>
                <w:rStyle w:val="Hyperlink"/>
                <w:noProof/>
              </w:rPr>
              <w:t>Abbreviations</w:t>
            </w:r>
            <w:r w:rsidR="007D314F">
              <w:rPr>
                <w:noProof/>
                <w:webHidden/>
              </w:rPr>
              <w:tab/>
            </w:r>
            <w:r w:rsidR="00D761A2">
              <w:rPr>
                <w:noProof/>
                <w:webHidden/>
              </w:rPr>
              <w:t>3</w:t>
            </w:r>
          </w:hyperlink>
        </w:p>
        <w:p w14:paraId="5DB81780" w14:textId="11EB55B1" w:rsidR="007D314F" w:rsidRDefault="00934DB9" w:rsidP="00903CFA">
          <w:pPr>
            <w:pStyle w:val="TOC1"/>
            <w:tabs>
              <w:tab w:val="right" w:leader="dot" w:pos="9628"/>
            </w:tabs>
            <w:spacing w:line="276" w:lineRule="auto"/>
            <w:rPr>
              <w:rFonts w:asciiTheme="minorHAnsi" w:eastAsiaTheme="minorEastAsia" w:hAnsiTheme="minorHAnsi" w:cstheme="minorBidi"/>
              <w:noProof/>
              <w:lang w:val="en-US" w:eastAsia="en-US"/>
            </w:rPr>
          </w:pPr>
          <w:hyperlink w:anchor="_Toc52369983" w:history="1">
            <w:r w:rsidR="007D314F" w:rsidRPr="00087F2D">
              <w:rPr>
                <w:rStyle w:val="Hyperlink"/>
                <w:noProof/>
              </w:rPr>
              <w:t>Recommendations</w:t>
            </w:r>
            <w:r w:rsidR="007D314F">
              <w:rPr>
                <w:noProof/>
                <w:webHidden/>
              </w:rPr>
              <w:tab/>
            </w:r>
            <w:r w:rsidR="00760CF4">
              <w:rPr>
                <w:noProof/>
                <w:webHidden/>
              </w:rPr>
              <w:t>4</w:t>
            </w:r>
          </w:hyperlink>
        </w:p>
        <w:p w14:paraId="7A6A77B7" w14:textId="0E8385A7" w:rsidR="007D314F" w:rsidRDefault="00934DB9" w:rsidP="00903CFA">
          <w:pPr>
            <w:pStyle w:val="TOC3"/>
            <w:ind w:left="0"/>
            <w:rPr>
              <w:rFonts w:asciiTheme="minorHAnsi" w:eastAsiaTheme="minorEastAsia" w:hAnsiTheme="minorHAnsi" w:cstheme="minorBidi"/>
              <w:noProof/>
              <w:lang w:val="en-US" w:eastAsia="en-US"/>
            </w:rPr>
          </w:pPr>
          <w:hyperlink w:anchor="_Toc52369985" w:history="1">
            <w:r w:rsidR="007D314F" w:rsidRPr="00087F2D">
              <w:rPr>
                <w:rStyle w:val="Hyperlink"/>
                <w:noProof/>
              </w:rPr>
              <w:t>1. Introduction</w:t>
            </w:r>
            <w:r w:rsidR="007D314F">
              <w:rPr>
                <w:noProof/>
                <w:webHidden/>
              </w:rPr>
              <w:tab/>
            </w:r>
            <w:r w:rsidR="007D314F">
              <w:rPr>
                <w:noProof/>
                <w:webHidden/>
              </w:rPr>
              <w:fldChar w:fldCharType="begin"/>
            </w:r>
            <w:r w:rsidR="007D314F">
              <w:rPr>
                <w:noProof/>
                <w:webHidden/>
              </w:rPr>
              <w:instrText xml:space="preserve"> PAGEREF _Toc52369985 \h </w:instrText>
            </w:r>
            <w:r w:rsidR="007D314F">
              <w:rPr>
                <w:noProof/>
                <w:webHidden/>
              </w:rPr>
            </w:r>
            <w:r w:rsidR="007D314F">
              <w:rPr>
                <w:noProof/>
                <w:webHidden/>
              </w:rPr>
              <w:fldChar w:fldCharType="separate"/>
            </w:r>
            <w:r w:rsidR="007D314F">
              <w:rPr>
                <w:noProof/>
                <w:webHidden/>
              </w:rPr>
              <w:t>6</w:t>
            </w:r>
            <w:r w:rsidR="007D314F">
              <w:rPr>
                <w:noProof/>
                <w:webHidden/>
              </w:rPr>
              <w:fldChar w:fldCharType="end"/>
            </w:r>
          </w:hyperlink>
        </w:p>
        <w:p w14:paraId="617FAF19" w14:textId="3C47C580" w:rsidR="007D314F" w:rsidRDefault="00934DB9" w:rsidP="00903CFA">
          <w:pPr>
            <w:pStyle w:val="TOC3"/>
            <w:rPr>
              <w:rFonts w:asciiTheme="minorHAnsi" w:eastAsiaTheme="minorEastAsia" w:hAnsiTheme="minorHAnsi" w:cstheme="minorBidi"/>
              <w:noProof/>
              <w:lang w:val="en-US" w:eastAsia="en-US"/>
            </w:rPr>
          </w:pPr>
          <w:hyperlink w:anchor="_Toc52369986" w:history="1">
            <w:r w:rsidR="007D314F" w:rsidRPr="00087F2D">
              <w:rPr>
                <w:rStyle w:val="Hyperlink"/>
                <w:noProof/>
              </w:rPr>
              <w:t>1.1</w:t>
            </w:r>
            <w:r w:rsidR="007D314F">
              <w:rPr>
                <w:rFonts w:asciiTheme="minorHAnsi" w:eastAsiaTheme="minorEastAsia" w:hAnsiTheme="minorHAnsi" w:cstheme="minorBidi"/>
                <w:noProof/>
                <w:lang w:val="en-US" w:eastAsia="en-US"/>
              </w:rPr>
              <w:tab/>
            </w:r>
            <w:r w:rsidR="007D314F" w:rsidRPr="00087F2D">
              <w:rPr>
                <w:rStyle w:val="Hyperlink"/>
                <w:noProof/>
              </w:rPr>
              <w:t>About the Public Advocate</w:t>
            </w:r>
            <w:r w:rsidR="007D314F">
              <w:rPr>
                <w:noProof/>
                <w:webHidden/>
              </w:rPr>
              <w:tab/>
            </w:r>
            <w:r w:rsidR="00B83ED6">
              <w:rPr>
                <w:noProof/>
                <w:webHidden/>
              </w:rPr>
              <w:t>6</w:t>
            </w:r>
          </w:hyperlink>
        </w:p>
        <w:p w14:paraId="7A6D4997" w14:textId="122D4468" w:rsidR="007D314F" w:rsidRDefault="00934DB9" w:rsidP="00903CFA">
          <w:pPr>
            <w:pStyle w:val="TOC3"/>
            <w:rPr>
              <w:rFonts w:asciiTheme="minorHAnsi" w:eastAsiaTheme="minorEastAsia" w:hAnsiTheme="minorHAnsi" w:cstheme="minorBidi"/>
              <w:noProof/>
              <w:lang w:val="en-US" w:eastAsia="en-US"/>
            </w:rPr>
          </w:pPr>
          <w:hyperlink w:anchor="_Toc52369987" w:history="1">
            <w:r w:rsidR="007D314F" w:rsidRPr="00087F2D">
              <w:rPr>
                <w:rStyle w:val="Hyperlink"/>
                <w:noProof/>
              </w:rPr>
              <w:t>1.2.</w:t>
            </w:r>
            <w:r w:rsidR="007D314F">
              <w:rPr>
                <w:rFonts w:asciiTheme="minorHAnsi" w:eastAsiaTheme="minorEastAsia" w:hAnsiTheme="minorHAnsi" w:cstheme="minorBidi"/>
                <w:noProof/>
                <w:lang w:val="en-US" w:eastAsia="en-US"/>
              </w:rPr>
              <w:tab/>
            </w:r>
            <w:r w:rsidR="007D314F" w:rsidRPr="00087F2D">
              <w:rPr>
                <w:rStyle w:val="Hyperlink"/>
                <w:noProof/>
              </w:rPr>
              <w:t>OPA’s Engagement with the Royal Commission</w:t>
            </w:r>
            <w:r w:rsidR="007D314F">
              <w:rPr>
                <w:noProof/>
                <w:webHidden/>
              </w:rPr>
              <w:tab/>
            </w:r>
            <w:r w:rsidR="00CA138A">
              <w:rPr>
                <w:noProof/>
                <w:webHidden/>
              </w:rPr>
              <w:t>7</w:t>
            </w:r>
          </w:hyperlink>
          <w:r w:rsidR="00CA138A">
            <w:rPr>
              <w:rStyle w:val="Hyperlink"/>
              <w:noProof/>
            </w:rPr>
            <w:t>.</w:t>
          </w:r>
        </w:p>
        <w:p w14:paraId="4DAD1B31" w14:textId="22383768" w:rsidR="007D314F" w:rsidRDefault="00934DB9" w:rsidP="00903CFA">
          <w:pPr>
            <w:pStyle w:val="TOC3"/>
            <w:rPr>
              <w:rFonts w:asciiTheme="minorHAnsi" w:eastAsiaTheme="minorEastAsia" w:hAnsiTheme="minorHAnsi" w:cstheme="minorBidi"/>
              <w:noProof/>
              <w:lang w:val="en-US" w:eastAsia="en-US"/>
            </w:rPr>
          </w:pPr>
          <w:hyperlink w:anchor="_Toc52369988" w:history="1">
            <w:r w:rsidR="007D314F" w:rsidRPr="00087F2D">
              <w:rPr>
                <w:rStyle w:val="Hyperlink"/>
                <w:noProof/>
              </w:rPr>
              <w:t>1.3.</w:t>
            </w:r>
            <w:r w:rsidR="007D314F">
              <w:rPr>
                <w:rFonts w:asciiTheme="minorHAnsi" w:eastAsiaTheme="minorEastAsia" w:hAnsiTheme="minorHAnsi" w:cstheme="minorBidi"/>
                <w:noProof/>
                <w:lang w:val="en-US" w:eastAsia="en-US"/>
              </w:rPr>
              <w:tab/>
            </w:r>
            <w:r w:rsidR="007D314F" w:rsidRPr="00087F2D">
              <w:rPr>
                <w:rStyle w:val="Hyperlink"/>
                <w:noProof/>
              </w:rPr>
              <w:t>Previous OPA Work on Restrictive Practices</w:t>
            </w:r>
            <w:r w:rsidR="007D314F">
              <w:rPr>
                <w:noProof/>
                <w:webHidden/>
              </w:rPr>
              <w:tab/>
            </w:r>
            <w:r w:rsidR="00CA138A">
              <w:rPr>
                <w:noProof/>
                <w:webHidden/>
              </w:rPr>
              <w:t>7</w:t>
            </w:r>
          </w:hyperlink>
        </w:p>
        <w:p w14:paraId="04F91207" w14:textId="383B18DC" w:rsidR="007D314F" w:rsidRDefault="00934DB9" w:rsidP="00903CFA">
          <w:pPr>
            <w:pStyle w:val="TOC3"/>
            <w:rPr>
              <w:rFonts w:asciiTheme="minorHAnsi" w:eastAsiaTheme="minorEastAsia" w:hAnsiTheme="minorHAnsi" w:cstheme="minorBidi"/>
              <w:noProof/>
              <w:lang w:val="en-US" w:eastAsia="en-US"/>
            </w:rPr>
          </w:pPr>
          <w:hyperlink w:anchor="_Toc52369989" w:history="1">
            <w:r w:rsidR="007D314F" w:rsidRPr="00087F2D">
              <w:rPr>
                <w:rStyle w:val="Hyperlink"/>
                <w:noProof/>
              </w:rPr>
              <w:t>1.4.</w:t>
            </w:r>
            <w:r w:rsidR="007D314F">
              <w:rPr>
                <w:rFonts w:asciiTheme="minorHAnsi" w:eastAsiaTheme="minorEastAsia" w:hAnsiTheme="minorHAnsi" w:cstheme="minorBidi"/>
                <w:noProof/>
                <w:lang w:val="en-US" w:eastAsia="en-US"/>
              </w:rPr>
              <w:tab/>
            </w:r>
            <w:r w:rsidR="007D314F" w:rsidRPr="00087F2D">
              <w:rPr>
                <w:rStyle w:val="Hyperlink"/>
                <w:noProof/>
              </w:rPr>
              <w:t>A Human Rights Approach</w:t>
            </w:r>
            <w:r w:rsidR="007D314F">
              <w:rPr>
                <w:noProof/>
                <w:webHidden/>
              </w:rPr>
              <w:tab/>
            </w:r>
            <w:r w:rsidR="00AB43B7">
              <w:rPr>
                <w:noProof/>
                <w:webHidden/>
              </w:rPr>
              <w:t>8</w:t>
            </w:r>
          </w:hyperlink>
        </w:p>
        <w:p w14:paraId="6235473F" w14:textId="006DC9E1" w:rsidR="007D314F" w:rsidRDefault="00934DB9" w:rsidP="00903CFA">
          <w:pPr>
            <w:pStyle w:val="TOC3"/>
            <w:rPr>
              <w:rFonts w:asciiTheme="minorHAnsi" w:eastAsiaTheme="minorEastAsia" w:hAnsiTheme="minorHAnsi" w:cstheme="minorBidi"/>
              <w:noProof/>
              <w:lang w:val="en-US" w:eastAsia="en-US"/>
            </w:rPr>
          </w:pPr>
          <w:hyperlink w:anchor="_Toc52369990" w:history="1">
            <w:r w:rsidR="007D314F" w:rsidRPr="00087F2D">
              <w:rPr>
                <w:rStyle w:val="Hyperlink"/>
                <w:noProof/>
              </w:rPr>
              <w:t>1.5.</w:t>
            </w:r>
            <w:r w:rsidR="007D314F">
              <w:rPr>
                <w:rFonts w:asciiTheme="minorHAnsi" w:eastAsiaTheme="minorEastAsia" w:hAnsiTheme="minorHAnsi" w:cstheme="minorBidi"/>
                <w:noProof/>
                <w:lang w:val="en-US" w:eastAsia="en-US"/>
              </w:rPr>
              <w:tab/>
            </w:r>
            <w:r w:rsidR="007D314F" w:rsidRPr="00087F2D">
              <w:rPr>
                <w:rStyle w:val="Hyperlink"/>
                <w:noProof/>
              </w:rPr>
              <w:t>The Structure of this Submission</w:t>
            </w:r>
            <w:r w:rsidR="007D314F">
              <w:rPr>
                <w:noProof/>
                <w:webHidden/>
              </w:rPr>
              <w:tab/>
            </w:r>
            <w:r w:rsidR="00AB43B7">
              <w:rPr>
                <w:noProof/>
                <w:webHidden/>
              </w:rPr>
              <w:t>8</w:t>
            </w:r>
          </w:hyperlink>
        </w:p>
        <w:p w14:paraId="30FB1846" w14:textId="2B8CDD34" w:rsidR="007D314F" w:rsidRDefault="00934DB9" w:rsidP="00903CFA">
          <w:pPr>
            <w:pStyle w:val="TOC1"/>
            <w:tabs>
              <w:tab w:val="left" w:pos="442"/>
              <w:tab w:val="right" w:leader="dot" w:pos="9628"/>
            </w:tabs>
            <w:spacing w:line="276" w:lineRule="auto"/>
            <w:rPr>
              <w:rFonts w:asciiTheme="minorHAnsi" w:eastAsiaTheme="minorEastAsia" w:hAnsiTheme="minorHAnsi" w:cstheme="minorBidi"/>
              <w:noProof/>
              <w:lang w:val="en-US" w:eastAsia="en-US"/>
            </w:rPr>
          </w:pPr>
          <w:hyperlink w:anchor="_Toc52369991" w:history="1">
            <w:r w:rsidR="007D314F" w:rsidRPr="00087F2D">
              <w:rPr>
                <w:rStyle w:val="Hyperlink"/>
                <w:rFonts w:eastAsia="Times New Roman"/>
                <w:noProof/>
              </w:rPr>
              <w:t>2.</w:t>
            </w:r>
            <w:r w:rsidR="007D314F">
              <w:rPr>
                <w:rFonts w:asciiTheme="minorHAnsi" w:eastAsiaTheme="minorEastAsia" w:hAnsiTheme="minorHAnsi" w:cstheme="minorBidi"/>
                <w:noProof/>
                <w:lang w:val="en-US" w:eastAsia="en-US"/>
              </w:rPr>
              <w:tab/>
            </w:r>
            <w:r w:rsidR="007D314F" w:rsidRPr="00087F2D">
              <w:rPr>
                <w:rStyle w:val="Hyperlink"/>
                <w:rFonts w:eastAsia="Times New Roman"/>
                <w:noProof/>
              </w:rPr>
              <w:t>Key Principles of a Safeguarding Framework for Restrictive Practices</w:t>
            </w:r>
            <w:r w:rsidR="007D314F">
              <w:rPr>
                <w:noProof/>
                <w:webHidden/>
              </w:rPr>
              <w:tab/>
            </w:r>
            <w:r w:rsidR="0079566B">
              <w:rPr>
                <w:noProof/>
                <w:webHidden/>
              </w:rPr>
              <w:t>8</w:t>
            </w:r>
          </w:hyperlink>
        </w:p>
        <w:p w14:paraId="2BDF0DD9" w14:textId="52B13CAD" w:rsidR="007D314F" w:rsidRDefault="00934DB9" w:rsidP="00903CFA">
          <w:pPr>
            <w:pStyle w:val="TOC3"/>
            <w:rPr>
              <w:rFonts w:asciiTheme="minorHAnsi" w:eastAsiaTheme="minorEastAsia" w:hAnsiTheme="minorHAnsi" w:cstheme="minorBidi"/>
              <w:noProof/>
              <w:lang w:val="en-US" w:eastAsia="en-US"/>
            </w:rPr>
          </w:pPr>
          <w:hyperlink w:anchor="_Toc52369992" w:history="1">
            <w:r w:rsidR="007D314F" w:rsidRPr="00087F2D">
              <w:rPr>
                <w:rStyle w:val="Hyperlink"/>
                <w:noProof/>
              </w:rPr>
              <w:t>2.1.</w:t>
            </w:r>
            <w:r w:rsidR="007D314F">
              <w:rPr>
                <w:rFonts w:asciiTheme="minorHAnsi" w:eastAsiaTheme="minorEastAsia" w:hAnsiTheme="minorHAnsi" w:cstheme="minorBidi"/>
                <w:noProof/>
                <w:lang w:val="en-US" w:eastAsia="en-US"/>
              </w:rPr>
              <w:tab/>
            </w:r>
            <w:r w:rsidR="007D314F" w:rsidRPr="00087F2D">
              <w:rPr>
                <w:rStyle w:val="Hyperlink"/>
                <w:noProof/>
              </w:rPr>
              <w:t>What are Restrictive Practices?</w:t>
            </w:r>
            <w:r w:rsidR="007D314F">
              <w:rPr>
                <w:noProof/>
                <w:webHidden/>
              </w:rPr>
              <w:tab/>
            </w:r>
            <w:r w:rsidR="00D93B50">
              <w:rPr>
                <w:noProof/>
                <w:webHidden/>
              </w:rPr>
              <w:t>9</w:t>
            </w:r>
          </w:hyperlink>
        </w:p>
        <w:p w14:paraId="2722FE33" w14:textId="027CDB54" w:rsidR="007D314F" w:rsidRDefault="00934DB9" w:rsidP="00903CFA">
          <w:pPr>
            <w:pStyle w:val="TOC3"/>
            <w:rPr>
              <w:rFonts w:asciiTheme="minorHAnsi" w:eastAsiaTheme="minorEastAsia" w:hAnsiTheme="minorHAnsi" w:cstheme="minorBidi"/>
              <w:noProof/>
              <w:lang w:val="en-US" w:eastAsia="en-US"/>
            </w:rPr>
          </w:pPr>
          <w:hyperlink w:anchor="_Toc52369993" w:history="1">
            <w:r w:rsidR="007D314F" w:rsidRPr="00087F2D">
              <w:rPr>
                <w:rStyle w:val="Hyperlink"/>
                <w:noProof/>
              </w:rPr>
              <w:t>2.2.</w:t>
            </w:r>
            <w:r w:rsidR="007D314F">
              <w:rPr>
                <w:rFonts w:asciiTheme="minorHAnsi" w:eastAsiaTheme="minorEastAsia" w:hAnsiTheme="minorHAnsi" w:cstheme="minorBidi"/>
                <w:noProof/>
                <w:lang w:val="en-US" w:eastAsia="en-US"/>
              </w:rPr>
              <w:tab/>
            </w:r>
            <w:r w:rsidR="007D314F" w:rsidRPr="00087F2D">
              <w:rPr>
                <w:rStyle w:val="Hyperlink"/>
                <w:noProof/>
              </w:rPr>
              <w:t>Principles of a Framework to Regulate Restrictive Practices</w:t>
            </w:r>
            <w:r w:rsidR="007D314F">
              <w:rPr>
                <w:noProof/>
                <w:webHidden/>
              </w:rPr>
              <w:tab/>
            </w:r>
            <w:r w:rsidR="00391570">
              <w:rPr>
                <w:noProof/>
                <w:webHidden/>
              </w:rPr>
              <w:t>9</w:t>
            </w:r>
          </w:hyperlink>
        </w:p>
        <w:p w14:paraId="047E9F22" w14:textId="4461F239" w:rsidR="007D314F" w:rsidRDefault="00934DB9" w:rsidP="00903CFA">
          <w:pPr>
            <w:pStyle w:val="TOC1"/>
            <w:tabs>
              <w:tab w:val="left" w:pos="442"/>
              <w:tab w:val="right" w:leader="dot" w:pos="9628"/>
            </w:tabs>
            <w:spacing w:line="276" w:lineRule="auto"/>
            <w:rPr>
              <w:rFonts w:asciiTheme="minorHAnsi" w:eastAsiaTheme="minorEastAsia" w:hAnsiTheme="minorHAnsi" w:cstheme="minorBidi"/>
              <w:noProof/>
              <w:lang w:val="en-US" w:eastAsia="en-US"/>
            </w:rPr>
          </w:pPr>
          <w:hyperlink w:anchor="_Toc52369994" w:history="1">
            <w:r w:rsidR="007D314F" w:rsidRPr="00087F2D">
              <w:rPr>
                <w:rStyle w:val="Hyperlink"/>
                <w:noProof/>
              </w:rPr>
              <w:t>3.</w:t>
            </w:r>
            <w:r w:rsidR="007D314F">
              <w:rPr>
                <w:rFonts w:asciiTheme="minorHAnsi" w:eastAsiaTheme="minorEastAsia" w:hAnsiTheme="minorHAnsi" w:cstheme="minorBidi"/>
                <w:noProof/>
                <w:lang w:val="en-US" w:eastAsia="en-US"/>
              </w:rPr>
              <w:tab/>
            </w:r>
            <w:r w:rsidR="007D314F" w:rsidRPr="00087F2D">
              <w:rPr>
                <w:rStyle w:val="Hyperlink"/>
                <w:noProof/>
              </w:rPr>
              <w:t>Existing Legal Mechanisms for Civil Detention in Victoria</w:t>
            </w:r>
            <w:r w:rsidR="007D314F">
              <w:rPr>
                <w:noProof/>
                <w:webHidden/>
              </w:rPr>
              <w:tab/>
            </w:r>
            <w:r w:rsidR="007D314F">
              <w:rPr>
                <w:noProof/>
                <w:webHidden/>
              </w:rPr>
              <w:fldChar w:fldCharType="begin"/>
            </w:r>
            <w:r w:rsidR="007D314F">
              <w:rPr>
                <w:noProof/>
                <w:webHidden/>
              </w:rPr>
              <w:instrText xml:space="preserve"> PAGEREF _Toc52369994 \h </w:instrText>
            </w:r>
            <w:r w:rsidR="007D314F">
              <w:rPr>
                <w:noProof/>
                <w:webHidden/>
              </w:rPr>
            </w:r>
            <w:r w:rsidR="007D314F">
              <w:rPr>
                <w:noProof/>
                <w:webHidden/>
              </w:rPr>
              <w:fldChar w:fldCharType="separate"/>
            </w:r>
            <w:r w:rsidR="007D314F">
              <w:rPr>
                <w:noProof/>
                <w:webHidden/>
              </w:rPr>
              <w:t>1</w:t>
            </w:r>
            <w:r w:rsidR="00B514B9">
              <w:rPr>
                <w:noProof/>
                <w:webHidden/>
              </w:rPr>
              <w:t>0</w:t>
            </w:r>
            <w:r w:rsidR="007D314F">
              <w:rPr>
                <w:noProof/>
                <w:webHidden/>
              </w:rPr>
              <w:fldChar w:fldCharType="end"/>
            </w:r>
          </w:hyperlink>
        </w:p>
        <w:p w14:paraId="08AB7C19" w14:textId="74F82886" w:rsidR="007D314F" w:rsidRDefault="00934DB9" w:rsidP="00903CFA">
          <w:pPr>
            <w:pStyle w:val="TOC1"/>
            <w:tabs>
              <w:tab w:val="right" w:leader="dot" w:pos="9628"/>
            </w:tabs>
            <w:spacing w:line="276" w:lineRule="auto"/>
            <w:rPr>
              <w:rFonts w:asciiTheme="minorHAnsi" w:eastAsiaTheme="minorEastAsia" w:hAnsiTheme="minorHAnsi" w:cstheme="minorBidi"/>
              <w:noProof/>
              <w:lang w:val="en-US" w:eastAsia="en-US"/>
            </w:rPr>
          </w:pPr>
          <w:hyperlink w:anchor="_Toc52369995" w:history="1">
            <w:r w:rsidR="007D314F" w:rsidRPr="00087F2D">
              <w:rPr>
                <w:rStyle w:val="Hyperlink"/>
                <w:noProof/>
              </w:rPr>
              <w:t>3.1. Silence is Not Consent: The Common Law Doctrine of Necessity</w:t>
            </w:r>
            <w:r w:rsidR="007D314F">
              <w:rPr>
                <w:noProof/>
                <w:webHidden/>
              </w:rPr>
              <w:tab/>
            </w:r>
            <w:r w:rsidR="007D314F">
              <w:rPr>
                <w:noProof/>
                <w:webHidden/>
              </w:rPr>
              <w:fldChar w:fldCharType="begin"/>
            </w:r>
            <w:r w:rsidR="007D314F">
              <w:rPr>
                <w:noProof/>
                <w:webHidden/>
              </w:rPr>
              <w:instrText xml:space="preserve"> PAGEREF _Toc52369995 \h </w:instrText>
            </w:r>
            <w:r w:rsidR="007D314F">
              <w:rPr>
                <w:noProof/>
                <w:webHidden/>
              </w:rPr>
            </w:r>
            <w:r w:rsidR="007D314F">
              <w:rPr>
                <w:noProof/>
                <w:webHidden/>
              </w:rPr>
              <w:fldChar w:fldCharType="separate"/>
            </w:r>
            <w:r w:rsidR="007D314F">
              <w:rPr>
                <w:noProof/>
                <w:webHidden/>
              </w:rPr>
              <w:t>1</w:t>
            </w:r>
            <w:r w:rsidR="00B514B9">
              <w:rPr>
                <w:noProof/>
                <w:webHidden/>
              </w:rPr>
              <w:t>1</w:t>
            </w:r>
            <w:r w:rsidR="007D314F">
              <w:rPr>
                <w:noProof/>
                <w:webHidden/>
              </w:rPr>
              <w:fldChar w:fldCharType="end"/>
            </w:r>
          </w:hyperlink>
        </w:p>
        <w:p w14:paraId="35C48D05" w14:textId="3B695CB5" w:rsidR="007D314F" w:rsidRDefault="00934DB9" w:rsidP="00903CFA">
          <w:pPr>
            <w:pStyle w:val="TOC3"/>
            <w:ind w:left="0"/>
            <w:rPr>
              <w:rFonts w:asciiTheme="minorHAnsi" w:eastAsiaTheme="minorEastAsia" w:hAnsiTheme="minorHAnsi" w:cstheme="minorBidi"/>
              <w:noProof/>
              <w:lang w:val="en-US" w:eastAsia="en-US"/>
            </w:rPr>
          </w:pPr>
          <w:hyperlink w:anchor="_Toc52369996" w:history="1">
            <w:r w:rsidR="007D314F" w:rsidRPr="00087F2D">
              <w:rPr>
                <w:rStyle w:val="Hyperlink"/>
                <w:noProof/>
              </w:rPr>
              <w:t xml:space="preserve">3.2. Restrictive Practices Regime Under the </w:t>
            </w:r>
            <w:r w:rsidR="007D314F" w:rsidRPr="00087F2D">
              <w:rPr>
                <w:rStyle w:val="Hyperlink"/>
                <w:i/>
                <w:noProof/>
              </w:rPr>
              <w:t>Disability Act 2006</w:t>
            </w:r>
            <w:r w:rsidR="007D314F" w:rsidRPr="00087F2D">
              <w:rPr>
                <w:rStyle w:val="Hyperlink"/>
                <w:noProof/>
              </w:rPr>
              <w:t xml:space="preserve"> (Vic)</w:t>
            </w:r>
            <w:r w:rsidR="007D314F">
              <w:rPr>
                <w:noProof/>
                <w:webHidden/>
              </w:rPr>
              <w:tab/>
            </w:r>
            <w:r w:rsidR="007D314F">
              <w:rPr>
                <w:noProof/>
                <w:webHidden/>
              </w:rPr>
              <w:fldChar w:fldCharType="begin"/>
            </w:r>
            <w:r w:rsidR="007D314F">
              <w:rPr>
                <w:noProof/>
                <w:webHidden/>
              </w:rPr>
              <w:instrText xml:space="preserve"> PAGEREF _Toc52369996 \h </w:instrText>
            </w:r>
            <w:r w:rsidR="007D314F">
              <w:rPr>
                <w:noProof/>
                <w:webHidden/>
              </w:rPr>
            </w:r>
            <w:r w:rsidR="007D314F">
              <w:rPr>
                <w:noProof/>
                <w:webHidden/>
              </w:rPr>
              <w:fldChar w:fldCharType="separate"/>
            </w:r>
            <w:r w:rsidR="007D314F">
              <w:rPr>
                <w:noProof/>
                <w:webHidden/>
              </w:rPr>
              <w:t>1</w:t>
            </w:r>
            <w:r w:rsidR="001B23DC">
              <w:rPr>
                <w:noProof/>
                <w:webHidden/>
              </w:rPr>
              <w:t>1</w:t>
            </w:r>
            <w:r w:rsidR="007D314F">
              <w:rPr>
                <w:noProof/>
                <w:webHidden/>
              </w:rPr>
              <w:fldChar w:fldCharType="end"/>
            </w:r>
          </w:hyperlink>
        </w:p>
        <w:p w14:paraId="5062CCA9" w14:textId="62659D2B" w:rsidR="007D314F" w:rsidRDefault="00934DB9" w:rsidP="00903CFA">
          <w:pPr>
            <w:pStyle w:val="TOC3"/>
            <w:rPr>
              <w:rFonts w:asciiTheme="minorHAnsi" w:eastAsiaTheme="minorEastAsia" w:hAnsiTheme="minorHAnsi" w:cstheme="minorBidi"/>
              <w:noProof/>
              <w:lang w:val="en-US" w:eastAsia="en-US"/>
            </w:rPr>
          </w:pPr>
          <w:hyperlink w:anchor="_Toc52369997" w:history="1">
            <w:r w:rsidR="007D314F" w:rsidRPr="00087F2D">
              <w:rPr>
                <w:rStyle w:val="Hyperlink"/>
                <w:noProof/>
              </w:rPr>
              <w:t>3.2.1. Legal Authorisation</w:t>
            </w:r>
            <w:r w:rsidR="007D314F">
              <w:rPr>
                <w:noProof/>
                <w:webHidden/>
              </w:rPr>
              <w:tab/>
            </w:r>
            <w:r w:rsidR="007D314F">
              <w:rPr>
                <w:noProof/>
                <w:webHidden/>
              </w:rPr>
              <w:fldChar w:fldCharType="begin"/>
            </w:r>
            <w:r w:rsidR="007D314F">
              <w:rPr>
                <w:noProof/>
                <w:webHidden/>
              </w:rPr>
              <w:instrText xml:space="preserve"> PAGEREF _Toc52369997 \h </w:instrText>
            </w:r>
            <w:r w:rsidR="007D314F">
              <w:rPr>
                <w:noProof/>
                <w:webHidden/>
              </w:rPr>
            </w:r>
            <w:r w:rsidR="007D314F">
              <w:rPr>
                <w:noProof/>
                <w:webHidden/>
              </w:rPr>
              <w:fldChar w:fldCharType="separate"/>
            </w:r>
            <w:r w:rsidR="007D314F">
              <w:rPr>
                <w:noProof/>
                <w:webHidden/>
              </w:rPr>
              <w:t>1</w:t>
            </w:r>
            <w:r w:rsidR="001B23DC">
              <w:rPr>
                <w:noProof/>
                <w:webHidden/>
              </w:rPr>
              <w:t>1</w:t>
            </w:r>
            <w:r w:rsidR="007D314F">
              <w:rPr>
                <w:noProof/>
                <w:webHidden/>
              </w:rPr>
              <w:fldChar w:fldCharType="end"/>
            </w:r>
          </w:hyperlink>
        </w:p>
        <w:p w14:paraId="7952530C" w14:textId="11440B0B" w:rsidR="007D314F" w:rsidRDefault="00934DB9" w:rsidP="00903CFA">
          <w:pPr>
            <w:pStyle w:val="TOC3"/>
            <w:rPr>
              <w:rFonts w:asciiTheme="minorHAnsi" w:eastAsiaTheme="minorEastAsia" w:hAnsiTheme="minorHAnsi" w:cstheme="minorBidi"/>
              <w:noProof/>
              <w:lang w:val="en-US" w:eastAsia="en-US"/>
            </w:rPr>
          </w:pPr>
          <w:hyperlink w:anchor="_Toc52369998" w:history="1">
            <w:r w:rsidR="007D314F" w:rsidRPr="00087F2D">
              <w:rPr>
                <w:rStyle w:val="Hyperlink"/>
                <w:noProof/>
              </w:rPr>
              <w:t>3.2.2. Clinical Oversight and Approval</w:t>
            </w:r>
            <w:r w:rsidR="007D314F">
              <w:rPr>
                <w:noProof/>
                <w:webHidden/>
              </w:rPr>
              <w:tab/>
            </w:r>
            <w:r w:rsidR="007D314F">
              <w:rPr>
                <w:noProof/>
                <w:webHidden/>
              </w:rPr>
              <w:fldChar w:fldCharType="begin"/>
            </w:r>
            <w:r w:rsidR="007D314F">
              <w:rPr>
                <w:noProof/>
                <w:webHidden/>
              </w:rPr>
              <w:instrText xml:space="preserve"> PAGEREF _Toc52369998 \h </w:instrText>
            </w:r>
            <w:r w:rsidR="007D314F">
              <w:rPr>
                <w:noProof/>
                <w:webHidden/>
              </w:rPr>
            </w:r>
            <w:r w:rsidR="007D314F">
              <w:rPr>
                <w:noProof/>
                <w:webHidden/>
              </w:rPr>
              <w:fldChar w:fldCharType="separate"/>
            </w:r>
            <w:r w:rsidR="007D314F">
              <w:rPr>
                <w:noProof/>
                <w:webHidden/>
              </w:rPr>
              <w:t>1</w:t>
            </w:r>
            <w:r w:rsidR="004D17DB">
              <w:rPr>
                <w:noProof/>
                <w:webHidden/>
              </w:rPr>
              <w:t>2</w:t>
            </w:r>
            <w:r w:rsidR="007D314F">
              <w:rPr>
                <w:noProof/>
                <w:webHidden/>
              </w:rPr>
              <w:fldChar w:fldCharType="end"/>
            </w:r>
          </w:hyperlink>
        </w:p>
        <w:p w14:paraId="6648E386" w14:textId="60277C9E" w:rsidR="007D314F" w:rsidRDefault="00934DB9" w:rsidP="00903CFA">
          <w:pPr>
            <w:pStyle w:val="TOC3"/>
            <w:rPr>
              <w:rFonts w:asciiTheme="minorHAnsi" w:eastAsiaTheme="minorEastAsia" w:hAnsiTheme="minorHAnsi" w:cstheme="minorBidi"/>
              <w:noProof/>
              <w:lang w:val="en-US" w:eastAsia="en-US"/>
            </w:rPr>
          </w:pPr>
          <w:hyperlink w:anchor="_Toc52369999" w:history="1">
            <w:r w:rsidR="007D314F" w:rsidRPr="00087F2D">
              <w:rPr>
                <w:rStyle w:val="Hyperlink"/>
                <w:noProof/>
              </w:rPr>
              <w:t>3.2.3. Independent Support</w:t>
            </w:r>
            <w:r w:rsidR="007D314F">
              <w:rPr>
                <w:noProof/>
                <w:webHidden/>
              </w:rPr>
              <w:tab/>
            </w:r>
            <w:r w:rsidR="007D314F">
              <w:rPr>
                <w:noProof/>
                <w:webHidden/>
              </w:rPr>
              <w:fldChar w:fldCharType="begin"/>
            </w:r>
            <w:r w:rsidR="007D314F">
              <w:rPr>
                <w:noProof/>
                <w:webHidden/>
              </w:rPr>
              <w:instrText xml:space="preserve"> PAGEREF _Toc52369999 \h </w:instrText>
            </w:r>
            <w:r w:rsidR="007D314F">
              <w:rPr>
                <w:noProof/>
                <w:webHidden/>
              </w:rPr>
            </w:r>
            <w:r w:rsidR="007D314F">
              <w:rPr>
                <w:noProof/>
                <w:webHidden/>
              </w:rPr>
              <w:fldChar w:fldCharType="separate"/>
            </w:r>
            <w:r w:rsidR="007D314F">
              <w:rPr>
                <w:noProof/>
                <w:webHidden/>
              </w:rPr>
              <w:t>1</w:t>
            </w:r>
            <w:r w:rsidR="004D17DB">
              <w:rPr>
                <w:noProof/>
                <w:webHidden/>
              </w:rPr>
              <w:t>2</w:t>
            </w:r>
            <w:r w:rsidR="007D314F">
              <w:rPr>
                <w:noProof/>
                <w:webHidden/>
              </w:rPr>
              <w:fldChar w:fldCharType="end"/>
            </w:r>
          </w:hyperlink>
        </w:p>
        <w:p w14:paraId="154D88BD" w14:textId="5380DE35" w:rsidR="007D314F" w:rsidRDefault="00934DB9" w:rsidP="00903CFA">
          <w:pPr>
            <w:pStyle w:val="TOC3"/>
            <w:rPr>
              <w:rFonts w:asciiTheme="minorHAnsi" w:eastAsiaTheme="minorEastAsia" w:hAnsiTheme="minorHAnsi" w:cstheme="minorBidi"/>
              <w:noProof/>
              <w:lang w:val="en-US" w:eastAsia="en-US"/>
            </w:rPr>
          </w:pPr>
          <w:hyperlink w:anchor="_Toc52370000" w:history="1">
            <w:r w:rsidR="007D314F" w:rsidRPr="00087F2D">
              <w:rPr>
                <w:rStyle w:val="Hyperlink"/>
                <w:noProof/>
              </w:rPr>
              <w:t>3.2.4. Review and Appeal</w:t>
            </w:r>
            <w:r w:rsidR="007D314F">
              <w:rPr>
                <w:noProof/>
                <w:webHidden/>
              </w:rPr>
              <w:tab/>
            </w:r>
            <w:r w:rsidR="007D314F">
              <w:rPr>
                <w:noProof/>
                <w:webHidden/>
              </w:rPr>
              <w:fldChar w:fldCharType="begin"/>
            </w:r>
            <w:r w:rsidR="007D314F">
              <w:rPr>
                <w:noProof/>
                <w:webHidden/>
              </w:rPr>
              <w:instrText xml:space="preserve"> PAGEREF _Toc52370000 \h </w:instrText>
            </w:r>
            <w:r w:rsidR="007D314F">
              <w:rPr>
                <w:noProof/>
                <w:webHidden/>
              </w:rPr>
            </w:r>
            <w:r w:rsidR="007D314F">
              <w:rPr>
                <w:noProof/>
                <w:webHidden/>
              </w:rPr>
              <w:fldChar w:fldCharType="separate"/>
            </w:r>
            <w:r w:rsidR="007D314F">
              <w:rPr>
                <w:noProof/>
                <w:webHidden/>
              </w:rPr>
              <w:t>1</w:t>
            </w:r>
            <w:r w:rsidR="004D17DB">
              <w:rPr>
                <w:noProof/>
                <w:webHidden/>
              </w:rPr>
              <w:t>2</w:t>
            </w:r>
            <w:r w:rsidR="007D314F">
              <w:rPr>
                <w:noProof/>
                <w:webHidden/>
              </w:rPr>
              <w:fldChar w:fldCharType="end"/>
            </w:r>
          </w:hyperlink>
        </w:p>
        <w:p w14:paraId="5A837434" w14:textId="6EF0526A" w:rsidR="007D314F" w:rsidRDefault="00934DB9" w:rsidP="00903CFA">
          <w:pPr>
            <w:pStyle w:val="TOC3"/>
            <w:rPr>
              <w:rFonts w:asciiTheme="minorHAnsi" w:eastAsiaTheme="minorEastAsia" w:hAnsiTheme="minorHAnsi" w:cstheme="minorBidi"/>
              <w:noProof/>
              <w:lang w:val="en-US" w:eastAsia="en-US"/>
            </w:rPr>
          </w:pPr>
          <w:hyperlink w:anchor="_Toc52370001" w:history="1">
            <w:r w:rsidR="007D314F" w:rsidRPr="00087F2D">
              <w:rPr>
                <w:rStyle w:val="Hyperlink"/>
                <w:noProof/>
              </w:rPr>
              <w:t>3.2.5. Breaches of the Legislation</w:t>
            </w:r>
            <w:r w:rsidR="007D314F">
              <w:rPr>
                <w:noProof/>
                <w:webHidden/>
              </w:rPr>
              <w:tab/>
            </w:r>
            <w:r w:rsidR="007D314F">
              <w:rPr>
                <w:noProof/>
                <w:webHidden/>
              </w:rPr>
              <w:fldChar w:fldCharType="begin"/>
            </w:r>
            <w:r w:rsidR="007D314F">
              <w:rPr>
                <w:noProof/>
                <w:webHidden/>
              </w:rPr>
              <w:instrText xml:space="preserve"> PAGEREF _Toc52370001 \h </w:instrText>
            </w:r>
            <w:r w:rsidR="007D314F">
              <w:rPr>
                <w:noProof/>
                <w:webHidden/>
              </w:rPr>
            </w:r>
            <w:r w:rsidR="007D314F">
              <w:rPr>
                <w:noProof/>
                <w:webHidden/>
              </w:rPr>
              <w:fldChar w:fldCharType="separate"/>
            </w:r>
            <w:r w:rsidR="007D314F">
              <w:rPr>
                <w:noProof/>
                <w:webHidden/>
              </w:rPr>
              <w:t>1</w:t>
            </w:r>
            <w:r w:rsidR="009D6BCD">
              <w:rPr>
                <w:noProof/>
                <w:webHidden/>
              </w:rPr>
              <w:t>2</w:t>
            </w:r>
            <w:r w:rsidR="007D314F">
              <w:rPr>
                <w:noProof/>
                <w:webHidden/>
              </w:rPr>
              <w:fldChar w:fldCharType="end"/>
            </w:r>
          </w:hyperlink>
        </w:p>
        <w:p w14:paraId="000DDBEA" w14:textId="70AAE56F" w:rsidR="007D314F" w:rsidRDefault="00934DB9" w:rsidP="00903CFA">
          <w:pPr>
            <w:pStyle w:val="TOC3"/>
            <w:rPr>
              <w:rFonts w:asciiTheme="minorHAnsi" w:eastAsiaTheme="minorEastAsia" w:hAnsiTheme="minorHAnsi" w:cstheme="minorBidi"/>
              <w:noProof/>
              <w:lang w:val="en-US" w:eastAsia="en-US"/>
            </w:rPr>
          </w:pPr>
          <w:hyperlink w:anchor="_Toc52370002" w:history="1">
            <w:r w:rsidR="007D314F" w:rsidRPr="00087F2D">
              <w:rPr>
                <w:rStyle w:val="Hyperlink"/>
                <w:noProof/>
              </w:rPr>
              <w:t>3.2.6. Special Authorisation</w:t>
            </w:r>
            <w:r w:rsidR="007D314F">
              <w:rPr>
                <w:noProof/>
                <w:webHidden/>
              </w:rPr>
              <w:tab/>
            </w:r>
            <w:r w:rsidR="007D314F">
              <w:rPr>
                <w:noProof/>
                <w:webHidden/>
              </w:rPr>
              <w:fldChar w:fldCharType="begin"/>
            </w:r>
            <w:r w:rsidR="007D314F">
              <w:rPr>
                <w:noProof/>
                <w:webHidden/>
              </w:rPr>
              <w:instrText xml:space="preserve"> PAGEREF _Toc52370002 \h </w:instrText>
            </w:r>
            <w:r w:rsidR="007D314F">
              <w:rPr>
                <w:noProof/>
                <w:webHidden/>
              </w:rPr>
            </w:r>
            <w:r w:rsidR="007D314F">
              <w:rPr>
                <w:noProof/>
                <w:webHidden/>
              </w:rPr>
              <w:fldChar w:fldCharType="separate"/>
            </w:r>
            <w:r w:rsidR="007D314F">
              <w:rPr>
                <w:noProof/>
                <w:webHidden/>
              </w:rPr>
              <w:t>1</w:t>
            </w:r>
            <w:r w:rsidR="004D17DB">
              <w:rPr>
                <w:noProof/>
                <w:webHidden/>
              </w:rPr>
              <w:t>2</w:t>
            </w:r>
            <w:r w:rsidR="007D314F">
              <w:rPr>
                <w:noProof/>
                <w:webHidden/>
              </w:rPr>
              <w:fldChar w:fldCharType="end"/>
            </w:r>
          </w:hyperlink>
        </w:p>
        <w:p w14:paraId="2EBA5E80" w14:textId="385C3534" w:rsidR="007D314F" w:rsidRDefault="00934DB9" w:rsidP="00903CFA">
          <w:pPr>
            <w:pStyle w:val="TOC3"/>
            <w:ind w:left="0"/>
            <w:rPr>
              <w:rFonts w:asciiTheme="minorHAnsi" w:eastAsiaTheme="minorEastAsia" w:hAnsiTheme="minorHAnsi" w:cstheme="minorBidi"/>
              <w:noProof/>
              <w:lang w:val="en-US" w:eastAsia="en-US"/>
            </w:rPr>
          </w:pPr>
          <w:hyperlink w:anchor="_Toc52370003" w:history="1">
            <w:r w:rsidR="007D314F" w:rsidRPr="00087F2D">
              <w:rPr>
                <w:rStyle w:val="Hyperlink"/>
                <w:noProof/>
              </w:rPr>
              <w:t>3.3. Supervised Treatment Orders</w:t>
            </w:r>
            <w:r w:rsidR="007D314F">
              <w:rPr>
                <w:noProof/>
                <w:webHidden/>
              </w:rPr>
              <w:tab/>
            </w:r>
            <w:r w:rsidR="007D314F">
              <w:rPr>
                <w:noProof/>
                <w:webHidden/>
              </w:rPr>
              <w:fldChar w:fldCharType="begin"/>
            </w:r>
            <w:r w:rsidR="007D314F">
              <w:rPr>
                <w:noProof/>
                <w:webHidden/>
              </w:rPr>
              <w:instrText xml:space="preserve"> PAGEREF _Toc52370003 \h </w:instrText>
            </w:r>
            <w:r w:rsidR="007D314F">
              <w:rPr>
                <w:noProof/>
                <w:webHidden/>
              </w:rPr>
            </w:r>
            <w:r w:rsidR="007D314F">
              <w:rPr>
                <w:noProof/>
                <w:webHidden/>
              </w:rPr>
              <w:fldChar w:fldCharType="separate"/>
            </w:r>
            <w:r w:rsidR="007D314F">
              <w:rPr>
                <w:noProof/>
                <w:webHidden/>
              </w:rPr>
              <w:t>1</w:t>
            </w:r>
            <w:r w:rsidR="00A537EF">
              <w:rPr>
                <w:noProof/>
                <w:webHidden/>
              </w:rPr>
              <w:t>3</w:t>
            </w:r>
            <w:r w:rsidR="007D314F">
              <w:rPr>
                <w:noProof/>
                <w:webHidden/>
              </w:rPr>
              <w:fldChar w:fldCharType="end"/>
            </w:r>
          </w:hyperlink>
        </w:p>
        <w:p w14:paraId="3EC81AB6" w14:textId="0BEFC688" w:rsidR="007D314F" w:rsidRDefault="00934DB9" w:rsidP="00903CFA">
          <w:pPr>
            <w:pStyle w:val="TOC3"/>
            <w:ind w:left="0"/>
            <w:rPr>
              <w:rFonts w:asciiTheme="minorHAnsi" w:eastAsiaTheme="minorEastAsia" w:hAnsiTheme="minorHAnsi" w:cstheme="minorBidi"/>
              <w:noProof/>
              <w:lang w:val="en-US" w:eastAsia="en-US"/>
            </w:rPr>
          </w:pPr>
          <w:hyperlink w:anchor="_Toc52370004" w:history="1">
            <w:r w:rsidR="007D314F" w:rsidRPr="00087F2D">
              <w:rPr>
                <w:rStyle w:val="Hyperlink"/>
                <w:noProof/>
              </w:rPr>
              <w:t>3.4.</w:t>
            </w:r>
            <w:r w:rsidR="007D314F">
              <w:rPr>
                <w:rFonts w:asciiTheme="minorHAnsi" w:eastAsiaTheme="minorEastAsia" w:hAnsiTheme="minorHAnsi" w:cstheme="minorBidi"/>
                <w:noProof/>
                <w:lang w:val="en-US" w:eastAsia="en-US"/>
              </w:rPr>
              <w:tab/>
            </w:r>
            <w:r w:rsidR="007D314F" w:rsidRPr="00087F2D">
              <w:rPr>
                <w:rStyle w:val="Hyperlink"/>
                <w:noProof/>
              </w:rPr>
              <w:t>The NDIS Quality and Safeguarding Framework</w:t>
            </w:r>
            <w:r w:rsidR="007D314F">
              <w:rPr>
                <w:noProof/>
                <w:webHidden/>
              </w:rPr>
              <w:tab/>
            </w:r>
            <w:r w:rsidR="007D314F">
              <w:rPr>
                <w:noProof/>
                <w:webHidden/>
              </w:rPr>
              <w:fldChar w:fldCharType="begin"/>
            </w:r>
            <w:r w:rsidR="007D314F">
              <w:rPr>
                <w:noProof/>
                <w:webHidden/>
              </w:rPr>
              <w:instrText xml:space="preserve"> PAGEREF _Toc52370004 \h </w:instrText>
            </w:r>
            <w:r w:rsidR="007D314F">
              <w:rPr>
                <w:noProof/>
                <w:webHidden/>
              </w:rPr>
            </w:r>
            <w:r w:rsidR="007D314F">
              <w:rPr>
                <w:noProof/>
                <w:webHidden/>
              </w:rPr>
              <w:fldChar w:fldCharType="separate"/>
            </w:r>
            <w:r w:rsidR="007D314F">
              <w:rPr>
                <w:noProof/>
                <w:webHidden/>
              </w:rPr>
              <w:t>1</w:t>
            </w:r>
            <w:r w:rsidR="002B29B1">
              <w:rPr>
                <w:noProof/>
                <w:webHidden/>
              </w:rPr>
              <w:t>4</w:t>
            </w:r>
            <w:r w:rsidR="007D314F">
              <w:rPr>
                <w:noProof/>
                <w:webHidden/>
              </w:rPr>
              <w:fldChar w:fldCharType="end"/>
            </w:r>
          </w:hyperlink>
        </w:p>
        <w:p w14:paraId="1DB580CD" w14:textId="7F5C4962" w:rsidR="007D314F" w:rsidRDefault="00934DB9" w:rsidP="00903CFA">
          <w:pPr>
            <w:pStyle w:val="TOC3"/>
            <w:rPr>
              <w:rFonts w:asciiTheme="minorHAnsi" w:eastAsiaTheme="minorEastAsia" w:hAnsiTheme="minorHAnsi" w:cstheme="minorBidi"/>
              <w:noProof/>
              <w:lang w:val="en-US" w:eastAsia="en-US"/>
            </w:rPr>
          </w:pPr>
          <w:hyperlink w:anchor="_Toc52370005" w:history="1">
            <w:r w:rsidR="007D314F" w:rsidRPr="00087F2D">
              <w:rPr>
                <w:rStyle w:val="Hyperlink"/>
                <w:noProof/>
              </w:rPr>
              <w:t>3.4.1.</w:t>
            </w:r>
            <w:r w:rsidR="007D314F">
              <w:rPr>
                <w:rFonts w:asciiTheme="minorHAnsi" w:eastAsiaTheme="minorEastAsia" w:hAnsiTheme="minorHAnsi" w:cstheme="minorBidi"/>
                <w:noProof/>
                <w:lang w:val="en-US" w:eastAsia="en-US"/>
              </w:rPr>
              <w:tab/>
            </w:r>
            <w:r w:rsidR="007D314F" w:rsidRPr="00087F2D">
              <w:rPr>
                <w:rStyle w:val="Hyperlink"/>
                <w:noProof/>
              </w:rPr>
              <w:t>The NDIS Code of Conduct (the Code)</w:t>
            </w:r>
            <w:r w:rsidR="007D314F">
              <w:rPr>
                <w:noProof/>
                <w:webHidden/>
              </w:rPr>
              <w:tab/>
            </w:r>
            <w:r w:rsidR="007D314F">
              <w:rPr>
                <w:noProof/>
                <w:webHidden/>
              </w:rPr>
              <w:fldChar w:fldCharType="begin"/>
            </w:r>
            <w:r w:rsidR="007D314F">
              <w:rPr>
                <w:noProof/>
                <w:webHidden/>
              </w:rPr>
              <w:instrText xml:space="preserve"> PAGEREF _Toc52370005 \h </w:instrText>
            </w:r>
            <w:r w:rsidR="007D314F">
              <w:rPr>
                <w:noProof/>
                <w:webHidden/>
              </w:rPr>
            </w:r>
            <w:r w:rsidR="007D314F">
              <w:rPr>
                <w:noProof/>
                <w:webHidden/>
              </w:rPr>
              <w:fldChar w:fldCharType="separate"/>
            </w:r>
            <w:r w:rsidR="007D314F">
              <w:rPr>
                <w:noProof/>
                <w:webHidden/>
              </w:rPr>
              <w:t>1</w:t>
            </w:r>
            <w:r w:rsidR="007578AE">
              <w:rPr>
                <w:noProof/>
                <w:webHidden/>
              </w:rPr>
              <w:t>4</w:t>
            </w:r>
            <w:r w:rsidR="007D314F">
              <w:rPr>
                <w:noProof/>
                <w:webHidden/>
              </w:rPr>
              <w:fldChar w:fldCharType="end"/>
            </w:r>
          </w:hyperlink>
        </w:p>
        <w:p w14:paraId="571AF34A" w14:textId="30DE10DB" w:rsidR="007D314F" w:rsidRDefault="00934DB9" w:rsidP="00903CFA">
          <w:pPr>
            <w:pStyle w:val="TOC3"/>
            <w:rPr>
              <w:rFonts w:asciiTheme="minorHAnsi" w:eastAsiaTheme="minorEastAsia" w:hAnsiTheme="minorHAnsi" w:cstheme="minorBidi"/>
              <w:noProof/>
              <w:lang w:val="en-US" w:eastAsia="en-US"/>
            </w:rPr>
          </w:pPr>
          <w:hyperlink w:anchor="_Toc52370006" w:history="1">
            <w:r w:rsidR="007D314F" w:rsidRPr="00087F2D">
              <w:rPr>
                <w:rStyle w:val="Hyperlink"/>
                <w:noProof/>
              </w:rPr>
              <w:t>3.4.2. The National Disability Insurance Scheme (Restrictive Practices and Behaviour Support) Rules 2018 (NDIS Rules)</w:t>
            </w:r>
            <w:r w:rsidR="007D314F">
              <w:rPr>
                <w:noProof/>
                <w:webHidden/>
              </w:rPr>
              <w:tab/>
            </w:r>
            <w:r w:rsidR="007D314F">
              <w:rPr>
                <w:noProof/>
                <w:webHidden/>
              </w:rPr>
              <w:fldChar w:fldCharType="begin"/>
            </w:r>
            <w:r w:rsidR="007D314F">
              <w:rPr>
                <w:noProof/>
                <w:webHidden/>
              </w:rPr>
              <w:instrText xml:space="preserve"> PAGEREF _Toc52370006 \h </w:instrText>
            </w:r>
            <w:r w:rsidR="007D314F">
              <w:rPr>
                <w:noProof/>
                <w:webHidden/>
              </w:rPr>
            </w:r>
            <w:r w:rsidR="007D314F">
              <w:rPr>
                <w:noProof/>
                <w:webHidden/>
              </w:rPr>
              <w:fldChar w:fldCharType="separate"/>
            </w:r>
            <w:r w:rsidR="007D314F">
              <w:rPr>
                <w:noProof/>
                <w:webHidden/>
              </w:rPr>
              <w:t>1</w:t>
            </w:r>
            <w:r w:rsidR="00095C9A">
              <w:rPr>
                <w:noProof/>
                <w:webHidden/>
              </w:rPr>
              <w:t>4</w:t>
            </w:r>
            <w:r w:rsidR="007D314F">
              <w:rPr>
                <w:noProof/>
                <w:webHidden/>
              </w:rPr>
              <w:fldChar w:fldCharType="end"/>
            </w:r>
          </w:hyperlink>
        </w:p>
        <w:p w14:paraId="3FF44E47" w14:textId="720209ED" w:rsidR="007D314F" w:rsidRDefault="00934DB9" w:rsidP="00903CFA">
          <w:pPr>
            <w:pStyle w:val="TOC3"/>
            <w:rPr>
              <w:rFonts w:asciiTheme="minorHAnsi" w:eastAsiaTheme="minorEastAsia" w:hAnsiTheme="minorHAnsi" w:cstheme="minorBidi"/>
              <w:noProof/>
              <w:lang w:val="en-US" w:eastAsia="en-US"/>
            </w:rPr>
          </w:pPr>
          <w:hyperlink w:anchor="_Toc52370007" w:history="1">
            <w:r w:rsidR="007D314F" w:rsidRPr="00087F2D">
              <w:rPr>
                <w:rStyle w:val="Hyperlink"/>
                <w:noProof/>
              </w:rPr>
              <w:t>3.4.3. The NDIS Quality and Safeguards Commission (NDIS Commission)</w:t>
            </w:r>
            <w:r w:rsidR="007D314F">
              <w:rPr>
                <w:noProof/>
                <w:webHidden/>
              </w:rPr>
              <w:tab/>
            </w:r>
            <w:r w:rsidR="007D314F">
              <w:rPr>
                <w:noProof/>
                <w:webHidden/>
              </w:rPr>
              <w:fldChar w:fldCharType="begin"/>
            </w:r>
            <w:r w:rsidR="007D314F">
              <w:rPr>
                <w:noProof/>
                <w:webHidden/>
              </w:rPr>
              <w:instrText xml:space="preserve"> PAGEREF _Toc52370007 \h </w:instrText>
            </w:r>
            <w:r w:rsidR="007D314F">
              <w:rPr>
                <w:noProof/>
                <w:webHidden/>
              </w:rPr>
            </w:r>
            <w:r w:rsidR="007D314F">
              <w:rPr>
                <w:noProof/>
                <w:webHidden/>
              </w:rPr>
              <w:fldChar w:fldCharType="separate"/>
            </w:r>
            <w:r w:rsidR="007D314F">
              <w:rPr>
                <w:noProof/>
                <w:webHidden/>
              </w:rPr>
              <w:t>1</w:t>
            </w:r>
            <w:r w:rsidR="009C25C2">
              <w:rPr>
                <w:noProof/>
                <w:webHidden/>
              </w:rPr>
              <w:t>4</w:t>
            </w:r>
            <w:r w:rsidR="007D314F">
              <w:rPr>
                <w:noProof/>
                <w:webHidden/>
              </w:rPr>
              <w:fldChar w:fldCharType="end"/>
            </w:r>
          </w:hyperlink>
        </w:p>
        <w:p w14:paraId="1A6BBEF4" w14:textId="44962C20" w:rsidR="007D314F" w:rsidRDefault="00934DB9" w:rsidP="00903CFA">
          <w:pPr>
            <w:pStyle w:val="TOC3"/>
            <w:rPr>
              <w:rFonts w:asciiTheme="minorHAnsi" w:eastAsiaTheme="minorEastAsia" w:hAnsiTheme="minorHAnsi" w:cstheme="minorBidi"/>
              <w:noProof/>
              <w:lang w:val="en-US" w:eastAsia="en-US"/>
            </w:rPr>
          </w:pPr>
          <w:hyperlink w:anchor="_Toc52370008" w:history="1">
            <w:r w:rsidR="007D314F" w:rsidRPr="00087F2D">
              <w:rPr>
                <w:rStyle w:val="Hyperlink"/>
                <w:noProof/>
              </w:rPr>
              <w:t>3.4.4. The NDIS Quality and Safeguarding Framework (the NDIS Framework)</w:t>
            </w:r>
            <w:r w:rsidR="007D314F">
              <w:rPr>
                <w:noProof/>
                <w:webHidden/>
              </w:rPr>
              <w:tab/>
            </w:r>
            <w:r w:rsidR="007D314F">
              <w:rPr>
                <w:noProof/>
                <w:webHidden/>
              </w:rPr>
              <w:fldChar w:fldCharType="begin"/>
            </w:r>
            <w:r w:rsidR="007D314F">
              <w:rPr>
                <w:noProof/>
                <w:webHidden/>
              </w:rPr>
              <w:instrText xml:space="preserve"> PAGEREF _Toc52370008 \h </w:instrText>
            </w:r>
            <w:r w:rsidR="007D314F">
              <w:rPr>
                <w:noProof/>
                <w:webHidden/>
              </w:rPr>
            </w:r>
            <w:r w:rsidR="007D314F">
              <w:rPr>
                <w:noProof/>
                <w:webHidden/>
              </w:rPr>
              <w:fldChar w:fldCharType="separate"/>
            </w:r>
            <w:r w:rsidR="007D314F">
              <w:rPr>
                <w:noProof/>
                <w:webHidden/>
              </w:rPr>
              <w:t>1</w:t>
            </w:r>
            <w:r w:rsidR="00B05827">
              <w:rPr>
                <w:noProof/>
                <w:webHidden/>
              </w:rPr>
              <w:t>5</w:t>
            </w:r>
            <w:r w:rsidR="007D314F">
              <w:rPr>
                <w:noProof/>
                <w:webHidden/>
              </w:rPr>
              <w:fldChar w:fldCharType="end"/>
            </w:r>
          </w:hyperlink>
        </w:p>
        <w:p w14:paraId="32896338" w14:textId="7403376E" w:rsidR="007D314F" w:rsidRDefault="00934DB9" w:rsidP="00903CFA">
          <w:pPr>
            <w:pStyle w:val="TOC3"/>
            <w:rPr>
              <w:rFonts w:asciiTheme="minorHAnsi" w:eastAsiaTheme="minorEastAsia" w:hAnsiTheme="minorHAnsi" w:cstheme="minorBidi"/>
              <w:noProof/>
              <w:lang w:val="en-US" w:eastAsia="en-US"/>
            </w:rPr>
          </w:pPr>
          <w:hyperlink w:anchor="_Toc52370009" w:history="1">
            <w:r w:rsidR="007D314F" w:rsidRPr="00087F2D">
              <w:rPr>
                <w:rStyle w:val="Hyperlink"/>
                <w:noProof/>
              </w:rPr>
              <w:t>3.4.5. Intersection with Victorian law</w:t>
            </w:r>
            <w:r w:rsidR="007D314F">
              <w:rPr>
                <w:noProof/>
                <w:webHidden/>
              </w:rPr>
              <w:tab/>
            </w:r>
            <w:r w:rsidR="007D314F">
              <w:rPr>
                <w:noProof/>
                <w:webHidden/>
              </w:rPr>
              <w:fldChar w:fldCharType="begin"/>
            </w:r>
            <w:r w:rsidR="007D314F">
              <w:rPr>
                <w:noProof/>
                <w:webHidden/>
              </w:rPr>
              <w:instrText xml:space="preserve"> PAGEREF _Toc52370009 \h </w:instrText>
            </w:r>
            <w:r w:rsidR="007D314F">
              <w:rPr>
                <w:noProof/>
                <w:webHidden/>
              </w:rPr>
            </w:r>
            <w:r w:rsidR="007D314F">
              <w:rPr>
                <w:noProof/>
                <w:webHidden/>
              </w:rPr>
              <w:fldChar w:fldCharType="separate"/>
            </w:r>
            <w:r w:rsidR="007D314F">
              <w:rPr>
                <w:noProof/>
                <w:webHidden/>
              </w:rPr>
              <w:t>1</w:t>
            </w:r>
            <w:r w:rsidR="00CE772F">
              <w:rPr>
                <w:noProof/>
                <w:webHidden/>
              </w:rPr>
              <w:t>7</w:t>
            </w:r>
            <w:r w:rsidR="007D314F">
              <w:rPr>
                <w:noProof/>
                <w:webHidden/>
              </w:rPr>
              <w:fldChar w:fldCharType="end"/>
            </w:r>
          </w:hyperlink>
        </w:p>
        <w:p w14:paraId="5BB0273F" w14:textId="6F5EB51F" w:rsidR="007D314F" w:rsidRDefault="00934DB9" w:rsidP="00903CFA">
          <w:pPr>
            <w:pStyle w:val="TOC1"/>
            <w:tabs>
              <w:tab w:val="left" w:pos="442"/>
              <w:tab w:val="right" w:leader="dot" w:pos="9628"/>
            </w:tabs>
            <w:spacing w:line="276" w:lineRule="auto"/>
            <w:rPr>
              <w:rFonts w:asciiTheme="minorHAnsi" w:eastAsiaTheme="minorEastAsia" w:hAnsiTheme="minorHAnsi" w:cstheme="minorBidi"/>
              <w:noProof/>
              <w:lang w:val="en-US" w:eastAsia="en-US"/>
            </w:rPr>
          </w:pPr>
          <w:hyperlink w:anchor="_Toc52370010" w:history="1">
            <w:r w:rsidR="007D314F" w:rsidRPr="00087F2D">
              <w:rPr>
                <w:rStyle w:val="Hyperlink"/>
                <w:noProof/>
              </w:rPr>
              <w:t>4.</w:t>
            </w:r>
            <w:r w:rsidR="007D314F">
              <w:rPr>
                <w:rFonts w:asciiTheme="minorHAnsi" w:eastAsiaTheme="minorEastAsia" w:hAnsiTheme="minorHAnsi" w:cstheme="minorBidi"/>
                <w:noProof/>
                <w:lang w:val="en-US" w:eastAsia="en-US"/>
              </w:rPr>
              <w:tab/>
            </w:r>
            <w:r w:rsidR="007D314F" w:rsidRPr="00087F2D">
              <w:rPr>
                <w:rStyle w:val="Hyperlink"/>
                <w:noProof/>
              </w:rPr>
              <w:t>What are the Elements of a Best Practice Framework for Restrictive Practices?</w:t>
            </w:r>
            <w:r w:rsidR="007D314F">
              <w:rPr>
                <w:noProof/>
                <w:webHidden/>
              </w:rPr>
              <w:tab/>
            </w:r>
            <w:r w:rsidR="00CE772F">
              <w:rPr>
                <w:noProof/>
                <w:webHidden/>
              </w:rPr>
              <w:t>19</w:t>
            </w:r>
          </w:hyperlink>
        </w:p>
        <w:p w14:paraId="0FDE75CE" w14:textId="43AACBB6" w:rsidR="007D314F" w:rsidRDefault="00934DB9" w:rsidP="00903CFA">
          <w:pPr>
            <w:pStyle w:val="TOC1"/>
            <w:tabs>
              <w:tab w:val="right" w:leader="dot" w:pos="9628"/>
            </w:tabs>
            <w:spacing w:line="276" w:lineRule="auto"/>
            <w:rPr>
              <w:rFonts w:asciiTheme="minorHAnsi" w:eastAsiaTheme="minorEastAsia" w:hAnsiTheme="minorHAnsi" w:cstheme="minorBidi"/>
              <w:noProof/>
              <w:lang w:val="en-US" w:eastAsia="en-US"/>
            </w:rPr>
          </w:pPr>
          <w:hyperlink w:anchor="_Toc52370011" w:history="1">
            <w:r w:rsidR="007D314F" w:rsidRPr="00087F2D">
              <w:rPr>
                <w:rStyle w:val="Hyperlink"/>
                <w:noProof/>
              </w:rPr>
              <w:t xml:space="preserve">Attachment A: Mindmap Part 7 </w:t>
            </w:r>
            <w:r w:rsidR="007D314F" w:rsidRPr="00087F2D">
              <w:rPr>
                <w:rStyle w:val="Hyperlink"/>
                <w:i/>
                <w:iCs/>
                <w:noProof/>
              </w:rPr>
              <w:t xml:space="preserve">Disability Act 2006 </w:t>
            </w:r>
            <w:r w:rsidR="007D314F" w:rsidRPr="00087F2D">
              <w:rPr>
                <w:rStyle w:val="Hyperlink"/>
                <w:noProof/>
              </w:rPr>
              <w:t>(Vic.)</w:t>
            </w:r>
            <w:r w:rsidR="007D314F">
              <w:rPr>
                <w:noProof/>
                <w:webHidden/>
              </w:rPr>
              <w:tab/>
            </w:r>
            <w:r w:rsidR="007D314F">
              <w:rPr>
                <w:noProof/>
                <w:webHidden/>
              </w:rPr>
              <w:fldChar w:fldCharType="begin"/>
            </w:r>
            <w:r w:rsidR="007D314F">
              <w:rPr>
                <w:noProof/>
                <w:webHidden/>
              </w:rPr>
              <w:instrText xml:space="preserve"> PAGEREF _Toc52370011 \h </w:instrText>
            </w:r>
            <w:r w:rsidR="007D314F">
              <w:rPr>
                <w:noProof/>
                <w:webHidden/>
              </w:rPr>
            </w:r>
            <w:r w:rsidR="007D314F">
              <w:rPr>
                <w:noProof/>
                <w:webHidden/>
              </w:rPr>
              <w:fldChar w:fldCharType="separate"/>
            </w:r>
            <w:r w:rsidR="007D314F">
              <w:rPr>
                <w:noProof/>
                <w:webHidden/>
              </w:rPr>
              <w:t>2</w:t>
            </w:r>
            <w:r w:rsidR="00614CC1">
              <w:rPr>
                <w:noProof/>
                <w:webHidden/>
              </w:rPr>
              <w:t>1</w:t>
            </w:r>
            <w:r w:rsidR="007D314F">
              <w:rPr>
                <w:noProof/>
                <w:webHidden/>
              </w:rPr>
              <w:fldChar w:fldCharType="end"/>
            </w:r>
          </w:hyperlink>
        </w:p>
        <w:p w14:paraId="6E75B7CD" w14:textId="3CC6BBC3" w:rsidR="007D314F" w:rsidRDefault="00934DB9" w:rsidP="00903CFA">
          <w:pPr>
            <w:pStyle w:val="TOC1"/>
            <w:tabs>
              <w:tab w:val="right" w:leader="dot" w:pos="9628"/>
            </w:tabs>
            <w:spacing w:line="276" w:lineRule="auto"/>
            <w:rPr>
              <w:rFonts w:asciiTheme="minorHAnsi" w:eastAsiaTheme="minorEastAsia" w:hAnsiTheme="minorHAnsi" w:cstheme="minorBidi"/>
              <w:noProof/>
              <w:lang w:val="en-US" w:eastAsia="en-US"/>
            </w:rPr>
          </w:pPr>
          <w:hyperlink w:anchor="_Toc52370013" w:history="1">
            <w:r w:rsidR="007D314F" w:rsidRPr="00087F2D">
              <w:rPr>
                <w:rStyle w:val="Hyperlink"/>
                <w:noProof/>
              </w:rPr>
              <w:t xml:space="preserve">Attachment B: Mindmap Part 6B </w:t>
            </w:r>
            <w:r w:rsidR="007D314F" w:rsidRPr="00087F2D">
              <w:rPr>
                <w:rStyle w:val="Hyperlink"/>
                <w:i/>
                <w:iCs/>
                <w:noProof/>
              </w:rPr>
              <w:t>Disability Act 2006</w:t>
            </w:r>
            <w:r w:rsidR="007D314F" w:rsidRPr="00087F2D">
              <w:rPr>
                <w:rStyle w:val="Hyperlink"/>
                <w:noProof/>
              </w:rPr>
              <w:t xml:space="preserve"> (Vic.)</w:t>
            </w:r>
            <w:r w:rsidR="007D314F">
              <w:rPr>
                <w:noProof/>
                <w:webHidden/>
              </w:rPr>
              <w:tab/>
            </w:r>
            <w:r w:rsidR="007D314F">
              <w:rPr>
                <w:noProof/>
                <w:webHidden/>
              </w:rPr>
              <w:fldChar w:fldCharType="begin"/>
            </w:r>
            <w:r w:rsidR="007D314F">
              <w:rPr>
                <w:noProof/>
                <w:webHidden/>
              </w:rPr>
              <w:instrText xml:space="preserve"> PAGEREF _Toc52370013 \h </w:instrText>
            </w:r>
            <w:r w:rsidR="007D314F">
              <w:rPr>
                <w:noProof/>
                <w:webHidden/>
              </w:rPr>
            </w:r>
            <w:r w:rsidR="007D314F">
              <w:rPr>
                <w:noProof/>
                <w:webHidden/>
              </w:rPr>
              <w:fldChar w:fldCharType="separate"/>
            </w:r>
            <w:r w:rsidR="007D314F">
              <w:rPr>
                <w:noProof/>
                <w:webHidden/>
              </w:rPr>
              <w:t>2</w:t>
            </w:r>
            <w:r w:rsidR="005F2ACC">
              <w:rPr>
                <w:noProof/>
                <w:webHidden/>
              </w:rPr>
              <w:t>2</w:t>
            </w:r>
            <w:r w:rsidR="007D314F">
              <w:rPr>
                <w:noProof/>
                <w:webHidden/>
              </w:rPr>
              <w:fldChar w:fldCharType="end"/>
            </w:r>
          </w:hyperlink>
        </w:p>
        <w:p w14:paraId="05B75D40" w14:textId="35192870" w:rsidR="00E556BF" w:rsidRDefault="00E556BF" w:rsidP="00903CFA">
          <w:pPr>
            <w:spacing w:line="276" w:lineRule="auto"/>
          </w:pPr>
          <w:r>
            <w:rPr>
              <w:b/>
              <w:bCs/>
              <w:noProof/>
            </w:rPr>
            <w:fldChar w:fldCharType="end"/>
          </w:r>
        </w:p>
      </w:sdtContent>
    </w:sdt>
    <w:p w14:paraId="35EF41FB" w14:textId="5EAA139A" w:rsidR="00205C99" w:rsidRDefault="00205C99" w:rsidP="00980425">
      <w:pPr>
        <w:pStyle w:val="Heading1OPA"/>
        <w:spacing w:before="0" w:after="0" w:line="276" w:lineRule="auto"/>
        <w:ind w:left="0" w:firstLine="0"/>
      </w:pPr>
      <w:r w:rsidRPr="006D20E8">
        <w:br w:type="page"/>
      </w:r>
      <w:bookmarkStart w:id="1" w:name="_Toc52369982"/>
      <w:r>
        <w:lastRenderedPageBreak/>
        <w:t>Abbreviations</w:t>
      </w:r>
      <w:bookmarkEnd w:id="1"/>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bbreviations "/>
        <w:tblDescription w:val="Abbreviations used in this report"/>
      </w:tblPr>
      <w:tblGrid>
        <w:gridCol w:w="2126"/>
        <w:gridCol w:w="6793"/>
      </w:tblGrid>
      <w:tr w:rsidR="00205C99" w14:paraId="049FAAD0" w14:textId="77777777" w:rsidTr="435AE102">
        <w:tc>
          <w:tcPr>
            <w:tcW w:w="2126" w:type="dxa"/>
          </w:tcPr>
          <w:p w14:paraId="36C31BF5" w14:textId="49D878EB" w:rsidR="00205C99" w:rsidRDefault="00205C99" w:rsidP="00640EBD"/>
        </w:tc>
        <w:tc>
          <w:tcPr>
            <w:tcW w:w="6793" w:type="dxa"/>
          </w:tcPr>
          <w:p w14:paraId="76145221" w14:textId="77777777" w:rsidR="00205C99" w:rsidRDefault="00205C99" w:rsidP="00640EBD"/>
        </w:tc>
      </w:tr>
      <w:tr w:rsidR="002F7CE6" w14:paraId="5DC0718E" w14:textId="77777777" w:rsidTr="435AE102">
        <w:tc>
          <w:tcPr>
            <w:tcW w:w="2126" w:type="dxa"/>
          </w:tcPr>
          <w:p w14:paraId="4DDD5C94" w14:textId="0123A51D" w:rsidR="002F7CE6" w:rsidRDefault="00D45951" w:rsidP="00640EBD">
            <w:r>
              <w:t xml:space="preserve">APO </w:t>
            </w:r>
          </w:p>
        </w:tc>
        <w:tc>
          <w:tcPr>
            <w:tcW w:w="6793" w:type="dxa"/>
          </w:tcPr>
          <w:p w14:paraId="4035746E" w14:textId="4BB8D35D" w:rsidR="002F7CE6" w:rsidRDefault="00D45951" w:rsidP="00640EBD">
            <w:r>
              <w:t>Authorised Program Officer</w:t>
            </w:r>
          </w:p>
        </w:tc>
      </w:tr>
      <w:tr w:rsidR="002E67C2" w14:paraId="7F2E56F9" w14:textId="77777777" w:rsidTr="435AE102">
        <w:tc>
          <w:tcPr>
            <w:tcW w:w="2126" w:type="dxa"/>
          </w:tcPr>
          <w:p w14:paraId="4097C93F" w14:textId="23F10A80" w:rsidR="002E67C2" w:rsidRDefault="00883AB5" w:rsidP="00640EBD">
            <w:r>
              <w:t>BSP</w:t>
            </w:r>
          </w:p>
        </w:tc>
        <w:tc>
          <w:tcPr>
            <w:tcW w:w="6793" w:type="dxa"/>
          </w:tcPr>
          <w:p w14:paraId="1A105234" w14:textId="1B49AB4E" w:rsidR="002E67C2" w:rsidRDefault="00883AB5" w:rsidP="00640EBD">
            <w:r>
              <w:t>Behaviour Support Plan</w:t>
            </w:r>
          </w:p>
        </w:tc>
      </w:tr>
      <w:tr w:rsidR="0021101B" w14:paraId="0F79F796" w14:textId="77777777" w:rsidTr="435AE102">
        <w:tc>
          <w:tcPr>
            <w:tcW w:w="2126" w:type="dxa"/>
          </w:tcPr>
          <w:p w14:paraId="66371B32" w14:textId="76112B99" w:rsidR="0021101B" w:rsidRDefault="00EE3EC5" w:rsidP="00640EBD">
            <w:r>
              <w:t>CISO</w:t>
            </w:r>
          </w:p>
        </w:tc>
        <w:tc>
          <w:tcPr>
            <w:tcW w:w="6793" w:type="dxa"/>
          </w:tcPr>
          <w:p w14:paraId="6B1B402D" w14:textId="0AE3F04E" w:rsidR="0021101B" w:rsidRDefault="00EE3EC5" w:rsidP="00640EBD">
            <w:r>
              <w:t>Corrections Independent Support Officer</w:t>
            </w:r>
          </w:p>
        </w:tc>
      </w:tr>
      <w:tr w:rsidR="00876DF3" w14:paraId="682D1A78" w14:textId="77777777" w:rsidTr="435AE102">
        <w:tc>
          <w:tcPr>
            <w:tcW w:w="2126" w:type="dxa"/>
          </w:tcPr>
          <w:p w14:paraId="475261C3" w14:textId="046DB16F" w:rsidR="00876DF3" w:rsidRDefault="00304E28" w:rsidP="00640EBD">
            <w:r>
              <w:t>CRPD</w:t>
            </w:r>
          </w:p>
        </w:tc>
        <w:tc>
          <w:tcPr>
            <w:tcW w:w="6793" w:type="dxa"/>
          </w:tcPr>
          <w:p w14:paraId="3E7D4E2E" w14:textId="29878B0B" w:rsidR="00876DF3" w:rsidRDefault="00D9409C" w:rsidP="00640EBD">
            <w:r>
              <w:t xml:space="preserve">United Nations </w:t>
            </w:r>
            <w:r w:rsidRPr="0079129B">
              <w:rPr>
                <w:i/>
                <w:iCs/>
              </w:rPr>
              <w:t>Convention on the Rights of Persons with Disabilities</w:t>
            </w:r>
          </w:p>
        </w:tc>
      </w:tr>
      <w:tr w:rsidR="00205C99" w14:paraId="7DF9F881" w14:textId="77777777" w:rsidTr="435AE102">
        <w:tc>
          <w:tcPr>
            <w:tcW w:w="2126" w:type="dxa"/>
          </w:tcPr>
          <w:p w14:paraId="63A38C09" w14:textId="1E6EBA8F" w:rsidR="00205C99" w:rsidRDefault="00205C99" w:rsidP="00640EBD">
            <w:r>
              <w:t>C</w:t>
            </w:r>
            <w:r w:rsidR="00E12F91">
              <w:t>ode</w:t>
            </w:r>
          </w:p>
        </w:tc>
        <w:tc>
          <w:tcPr>
            <w:tcW w:w="6793" w:type="dxa"/>
          </w:tcPr>
          <w:p w14:paraId="1440333A" w14:textId="635DE3CD" w:rsidR="00205C99" w:rsidRDefault="008529E5" w:rsidP="00640EBD">
            <w:r>
              <w:t>NDIS Code of Conduct</w:t>
            </w:r>
          </w:p>
        </w:tc>
      </w:tr>
      <w:tr w:rsidR="00E33737" w14:paraId="4544B7CA" w14:textId="77777777" w:rsidTr="435AE102">
        <w:tc>
          <w:tcPr>
            <w:tcW w:w="2126" w:type="dxa"/>
          </w:tcPr>
          <w:p w14:paraId="33570A3F" w14:textId="720A4B8A" w:rsidR="00E33737" w:rsidRDefault="00171896" w:rsidP="00640EBD">
            <w:r>
              <w:t>Disability Act</w:t>
            </w:r>
          </w:p>
        </w:tc>
        <w:tc>
          <w:tcPr>
            <w:tcW w:w="6793" w:type="dxa"/>
          </w:tcPr>
          <w:p w14:paraId="2D30D413" w14:textId="5164AF95" w:rsidR="00E33737" w:rsidRPr="00E56EB2" w:rsidRDefault="00171896" w:rsidP="00640EBD">
            <w:r w:rsidRPr="435AE102">
              <w:rPr>
                <w:i/>
                <w:iCs/>
              </w:rPr>
              <w:t>Disability</w:t>
            </w:r>
            <w:r w:rsidR="006A4CBB" w:rsidRPr="435AE102">
              <w:rPr>
                <w:i/>
                <w:iCs/>
              </w:rPr>
              <w:t xml:space="preserve"> Act</w:t>
            </w:r>
            <w:r w:rsidR="00E56EB2" w:rsidRPr="435AE102">
              <w:rPr>
                <w:i/>
                <w:iCs/>
              </w:rPr>
              <w:t xml:space="preserve"> 2006</w:t>
            </w:r>
            <w:r w:rsidR="00E56EB2">
              <w:t xml:space="preserve"> (Vic)</w:t>
            </w:r>
          </w:p>
        </w:tc>
      </w:tr>
      <w:tr w:rsidR="00D45951" w14:paraId="1CFBBDBE" w14:textId="77777777" w:rsidTr="435AE102">
        <w:tc>
          <w:tcPr>
            <w:tcW w:w="2126" w:type="dxa"/>
          </w:tcPr>
          <w:p w14:paraId="379F3544" w14:textId="49EDE5EC" w:rsidR="00D45951" w:rsidRDefault="005521D5" w:rsidP="00640EBD">
            <w:r>
              <w:t>DSP</w:t>
            </w:r>
          </w:p>
        </w:tc>
        <w:tc>
          <w:tcPr>
            <w:tcW w:w="6793" w:type="dxa"/>
          </w:tcPr>
          <w:p w14:paraId="71CB3D4E" w14:textId="7216EAFD" w:rsidR="00D45951" w:rsidRDefault="005521D5" w:rsidP="00640EBD">
            <w:r>
              <w:t>Disability Service Provider</w:t>
            </w:r>
          </w:p>
        </w:tc>
      </w:tr>
      <w:tr w:rsidR="00EA47EE" w14:paraId="3F887432" w14:textId="77777777" w:rsidTr="435AE102">
        <w:tc>
          <w:tcPr>
            <w:tcW w:w="2126" w:type="dxa"/>
          </w:tcPr>
          <w:p w14:paraId="20704F04" w14:textId="6D9CB6A1" w:rsidR="00EA47EE" w:rsidRDefault="00F31010" w:rsidP="00640EBD">
            <w:r>
              <w:t>ITP Program</w:t>
            </w:r>
          </w:p>
        </w:tc>
        <w:tc>
          <w:tcPr>
            <w:tcW w:w="6793" w:type="dxa"/>
          </w:tcPr>
          <w:p w14:paraId="0F9418CF" w14:textId="12774021" w:rsidR="00EA47EE" w:rsidRDefault="00F31010" w:rsidP="00640EBD">
            <w:r>
              <w:t>Independent Third Person Program</w:t>
            </w:r>
          </w:p>
        </w:tc>
      </w:tr>
      <w:tr w:rsidR="001A5F44" w14:paraId="2126477D" w14:textId="77777777" w:rsidTr="435AE102">
        <w:tc>
          <w:tcPr>
            <w:tcW w:w="2126" w:type="dxa"/>
          </w:tcPr>
          <w:p w14:paraId="0DE37F78" w14:textId="3AD120F1" w:rsidR="001A5F44" w:rsidRDefault="00D920AB" w:rsidP="00640EBD">
            <w:r>
              <w:t>NDIS</w:t>
            </w:r>
          </w:p>
        </w:tc>
        <w:tc>
          <w:tcPr>
            <w:tcW w:w="6793" w:type="dxa"/>
          </w:tcPr>
          <w:p w14:paraId="6B9DD5F7" w14:textId="362DEC97" w:rsidR="00C55518" w:rsidRDefault="00D920AB" w:rsidP="00640EBD">
            <w:r>
              <w:t>National Disability Insurance Scheme</w:t>
            </w:r>
          </w:p>
        </w:tc>
      </w:tr>
      <w:tr w:rsidR="00A2374A" w14:paraId="32ABFC1F" w14:textId="77777777" w:rsidTr="435AE102">
        <w:tc>
          <w:tcPr>
            <w:tcW w:w="2126" w:type="dxa"/>
          </w:tcPr>
          <w:p w14:paraId="7FD6B84A" w14:textId="32C01765" w:rsidR="00A2374A" w:rsidRDefault="00A2374A" w:rsidP="00A2374A">
            <w:r>
              <w:t>NDIS Commission</w:t>
            </w:r>
          </w:p>
        </w:tc>
        <w:tc>
          <w:tcPr>
            <w:tcW w:w="6793" w:type="dxa"/>
          </w:tcPr>
          <w:p w14:paraId="6B68E87D" w14:textId="0E4E51B0" w:rsidR="00A2374A" w:rsidRDefault="00A2374A" w:rsidP="00A2374A">
            <w:r>
              <w:t>NDIS Quality and Safeguards Commission</w:t>
            </w:r>
          </w:p>
        </w:tc>
      </w:tr>
      <w:tr w:rsidR="00CA0853" w14:paraId="0B440647" w14:textId="77777777" w:rsidTr="435AE102">
        <w:tc>
          <w:tcPr>
            <w:tcW w:w="2126" w:type="dxa"/>
          </w:tcPr>
          <w:p w14:paraId="6303D89A" w14:textId="47316DFA" w:rsidR="00CA0853" w:rsidRDefault="00CA0853" w:rsidP="00CA0853">
            <w:r>
              <w:t>NDIS Framework</w:t>
            </w:r>
          </w:p>
        </w:tc>
        <w:tc>
          <w:tcPr>
            <w:tcW w:w="6793" w:type="dxa"/>
          </w:tcPr>
          <w:p w14:paraId="259975AC" w14:textId="77466404" w:rsidR="00CA0853" w:rsidRDefault="00CA0853" w:rsidP="00CA0853">
            <w:r>
              <w:t>NDIS Quality and Safeguarding Framework</w:t>
            </w:r>
          </w:p>
        </w:tc>
      </w:tr>
      <w:tr w:rsidR="00CA0853" w14:paraId="6A059849" w14:textId="77777777" w:rsidTr="435AE102">
        <w:tc>
          <w:tcPr>
            <w:tcW w:w="2126" w:type="dxa"/>
          </w:tcPr>
          <w:p w14:paraId="17F8BA80" w14:textId="4697E3A4" w:rsidR="00CA0853" w:rsidRDefault="00CA0853" w:rsidP="00CA0853">
            <w:r w:rsidRPr="00035D91">
              <w:rPr>
                <w:lang w:eastAsia="en-US"/>
              </w:rPr>
              <w:t>NDIS Rules</w:t>
            </w:r>
          </w:p>
        </w:tc>
        <w:tc>
          <w:tcPr>
            <w:tcW w:w="6793" w:type="dxa"/>
          </w:tcPr>
          <w:p w14:paraId="3C176EE2" w14:textId="0C24C779" w:rsidR="00CA0853" w:rsidRDefault="00CA0853" w:rsidP="00CA0853">
            <w:r w:rsidRPr="435AE102">
              <w:rPr>
                <w:lang w:eastAsia="en-US"/>
              </w:rPr>
              <w:t xml:space="preserve"> </w:t>
            </w:r>
            <w:r w:rsidRPr="435AE102">
              <w:rPr>
                <w:i/>
                <w:iCs/>
                <w:lang w:eastAsia="en-US"/>
              </w:rPr>
              <w:t xml:space="preserve">National Disability Insurance Scheme (Restrictive Practices and Behaviour Support) Rules 2018 </w:t>
            </w:r>
          </w:p>
        </w:tc>
      </w:tr>
      <w:tr w:rsidR="00CA0853" w14:paraId="7B0D485B" w14:textId="77777777" w:rsidTr="435AE102">
        <w:tc>
          <w:tcPr>
            <w:tcW w:w="2126" w:type="dxa"/>
          </w:tcPr>
          <w:p w14:paraId="79BF7528" w14:textId="77777777" w:rsidR="00CA0853" w:rsidRDefault="00CA0853" w:rsidP="00CA0853">
            <w:r>
              <w:t>OPA</w:t>
            </w:r>
          </w:p>
        </w:tc>
        <w:tc>
          <w:tcPr>
            <w:tcW w:w="6793" w:type="dxa"/>
          </w:tcPr>
          <w:p w14:paraId="40FE68F5" w14:textId="0B9DAFA5" w:rsidR="00CA0853" w:rsidRDefault="00CA0853" w:rsidP="00CA0853">
            <w:r>
              <w:t>Office of the Public Advocate</w:t>
            </w:r>
          </w:p>
        </w:tc>
      </w:tr>
      <w:tr w:rsidR="00CA0853" w14:paraId="5ACD6FA2" w14:textId="77777777" w:rsidTr="435AE102">
        <w:tc>
          <w:tcPr>
            <w:tcW w:w="2126" w:type="dxa"/>
          </w:tcPr>
          <w:p w14:paraId="1C530965" w14:textId="19F640B2" w:rsidR="00CA0853" w:rsidRDefault="00CA0853" w:rsidP="00CA0853">
            <w:r>
              <w:t>RNP</w:t>
            </w:r>
          </w:p>
        </w:tc>
        <w:tc>
          <w:tcPr>
            <w:tcW w:w="6793" w:type="dxa"/>
          </w:tcPr>
          <w:p w14:paraId="389C2F40" w14:textId="37B9E66A" w:rsidR="00CA0853" w:rsidRDefault="00CA0853" w:rsidP="00CA0853">
            <w:r>
              <w:t>Registered NDIS Provider</w:t>
            </w:r>
          </w:p>
        </w:tc>
      </w:tr>
      <w:tr w:rsidR="00CA0853" w14:paraId="057A1165" w14:textId="77777777" w:rsidTr="435AE102">
        <w:tc>
          <w:tcPr>
            <w:tcW w:w="2126" w:type="dxa"/>
          </w:tcPr>
          <w:p w14:paraId="59B00BB6" w14:textId="17FE198C" w:rsidR="00CA0853" w:rsidRDefault="00CA0853" w:rsidP="00CA0853">
            <w:r>
              <w:t>RRP</w:t>
            </w:r>
          </w:p>
        </w:tc>
        <w:tc>
          <w:tcPr>
            <w:tcW w:w="6793" w:type="dxa"/>
          </w:tcPr>
          <w:p w14:paraId="51BE1D62" w14:textId="7F9BDD02" w:rsidR="00CA0853" w:rsidRDefault="00CA0853" w:rsidP="00CA0853">
            <w:r>
              <w:t>Regulated Restrictive Practice</w:t>
            </w:r>
          </w:p>
        </w:tc>
      </w:tr>
      <w:tr w:rsidR="00CA0853" w14:paraId="1C1A5DA7" w14:textId="77777777" w:rsidTr="435AE102">
        <w:tc>
          <w:tcPr>
            <w:tcW w:w="2126" w:type="dxa"/>
          </w:tcPr>
          <w:p w14:paraId="08836259" w14:textId="7427D47F" w:rsidR="00CA0853" w:rsidRDefault="00CA0853" w:rsidP="00CA0853">
            <w:r>
              <w:t>Royal Commission</w:t>
            </w:r>
          </w:p>
        </w:tc>
        <w:tc>
          <w:tcPr>
            <w:tcW w:w="6793" w:type="dxa"/>
          </w:tcPr>
          <w:p w14:paraId="33609AAB" w14:textId="2E20886E" w:rsidR="00CA0853" w:rsidRDefault="00CA0853" w:rsidP="00CA0853">
            <w:r>
              <w:t>Royal Commission into Violence, Abuse, Neglect and Exploitation of People with Disability</w:t>
            </w:r>
          </w:p>
        </w:tc>
      </w:tr>
      <w:tr w:rsidR="00CA0853" w14:paraId="74F182C3" w14:textId="77777777" w:rsidTr="435AE102">
        <w:tc>
          <w:tcPr>
            <w:tcW w:w="2126" w:type="dxa"/>
          </w:tcPr>
          <w:p w14:paraId="405C04D0" w14:textId="7000B472" w:rsidR="00CA0853" w:rsidRDefault="00CA0853" w:rsidP="00CA0853">
            <w:r>
              <w:t>SDA</w:t>
            </w:r>
          </w:p>
        </w:tc>
        <w:tc>
          <w:tcPr>
            <w:tcW w:w="6793" w:type="dxa"/>
          </w:tcPr>
          <w:p w14:paraId="2531720F" w14:textId="66D07801" w:rsidR="00CA0853" w:rsidRDefault="00CA0853" w:rsidP="00CA0853">
            <w:r>
              <w:t>Specialist Disability Accommodation</w:t>
            </w:r>
          </w:p>
        </w:tc>
      </w:tr>
      <w:tr w:rsidR="00CA0853" w14:paraId="7DC0F5D1" w14:textId="77777777" w:rsidTr="435AE102">
        <w:tc>
          <w:tcPr>
            <w:tcW w:w="2126" w:type="dxa"/>
          </w:tcPr>
          <w:p w14:paraId="08F498CF" w14:textId="07ADEDB6" w:rsidR="00CA0853" w:rsidRDefault="00CA0853" w:rsidP="00CA0853">
            <w:r>
              <w:t>SP</w:t>
            </w:r>
          </w:p>
        </w:tc>
        <w:tc>
          <w:tcPr>
            <w:tcW w:w="6793" w:type="dxa"/>
          </w:tcPr>
          <w:p w14:paraId="2A96FEFD" w14:textId="2E1F9C0D" w:rsidR="00CA0853" w:rsidRDefault="00CA0853" w:rsidP="00CA0853">
            <w:r>
              <w:t>Senior Practitioner</w:t>
            </w:r>
            <w:r w:rsidR="00E74C4C">
              <w:t xml:space="preserve"> (Victoria)</w:t>
            </w:r>
          </w:p>
        </w:tc>
      </w:tr>
      <w:tr w:rsidR="00CA0853" w14:paraId="37B4109A" w14:textId="77777777" w:rsidTr="435AE102">
        <w:tc>
          <w:tcPr>
            <w:tcW w:w="2126" w:type="dxa"/>
          </w:tcPr>
          <w:p w14:paraId="0BBF319A" w14:textId="2439DDC8" w:rsidR="00CA0853" w:rsidRDefault="00CA0853" w:rsidP="00CA0853">
            <w:r>
              <w:t>SRS</w:t>
            </w:r>
          </w:p>
        </w:tc>
        <w:tc>
          <w:tcPr>
            <w:tcW w:w="6793" w:type="dxa"/>
          </w:tcPr>
          <w:p w14:paraId="40DEA02F" w14:textId="35E7D282" w:rsidR="00CA0853" w:rsidRDefault="00CA0853" w:rsidP="00CA0853">
            <w:r>
              <w:t>Supported Residential Services</w:t>
            </w:r>
          </w:p>
        </w:tc>
      </w:tr>
      <w:tr w:rsidR="00CA0853" w14:paraId="10C887E5" w14:textId="77777777" w:rsidTr="435AE102">
        <w:tc>
          <w:tcPr>
            <w:tcW w:w="2126" w:type="dxa"/>
          </w:tcPr>
          <w:p w14:paraId="240369FA" w14:textId="5CF425ED" w:rsidR="00CA0853" w:rsidRDefault="00CA0853" w:rsidP="00CA0853">
            <w:r>
              <w:t>STO</w:t>
            </w:r>
          </w:p>
        </w:tc>
        <w:tc>
          <w:tcPr>
            <w:tcW w:w="6793" w:type="dxa"/>
          </w:tcPr>
          <w:p w14:paraId="32054F86" w14:textId="04898A1E" w:rsidR="00CA0853" w:rsidRDefault="00CA0853" w:rsidP="00CA0853">
            <w:r>
              <w:t>Supervised Treatment Order</w:t>
            </w:r>
          </w:p>
        </w:tc>
      </w:tr>
      <w:tr w:rsidR="00CA0853" w14:paraId="359A94B3" w14:textId="77777777" w:rsidTr="435AE102">
        <w:tc>
          <w:tcPr>
            <w:tcW w:w="2126" w:type="dxa"/>
          </w:tcPr>
          <w:p w14:paraId="63210B6C" w14:textId="5A41C222" w:rsidR="00CA0853" w:rsidRDefault="00CA0853" w:rsidP="00CA0853">
            <w:r>
              <w:t>VCAT</w:t>
            </w:r>
          </w:p>
        </w:tc>
        <w:tc>
          <w:tcPr>
            <w:tcW w:w="6793" w:type="dxa"/>
          </w:tcPr>
          <w:p w14:paraId="05C01963" w14:textId="6E407FAB" w:rsidR="00CA0853" w:rsidRDefault="00CA0853" w:rsidP="00CA0853">
            <w:r>
              <w:t>Victorian Civil and Administrative Tribunal</w:t>
            </w:r>
          </w:p>
        </w:tc>
      </w:tr>
      <w:tr w:rsidR="00CA0853" w14:paraId="17F4C219" w14:textId="77777777" w:rsidTr="435AE102">
        <w:tc>
          <w:tcPr>
            <w:tcW w:w="2126" w:type="dxa"/>
          </w:tcPr>
          <w:p w14:paraId="664C7DA4" w14:textId="3BDC7C61" w:rsidR="00CA0853" w:rsidRDefault="00CA0853" w:rsidP="00CA0853"/>
        </w:tc>
        <w:tc>
          <w:tcPr>
            <w:tcW w:w="6793" w:type="dxa"/>
          </w:tcPr>
          <w:p w14:paraId="1F7CF5F7" w14:textId="77777777" w:rsidR="00CA0853" w:rsidRDefault="00CA0853" w:rsidP="00CA0853"/>
        </w:tc>
      </w:tr>
    </w:tbl>
    <w:p w14:paraId="23C709DB" w14:textId="77777777" w:rsidR="00205C99" w:rsidRDefault="00205C99" w:rsidP="00640EBD">
      <w:pPr>
        <w:pStyle w:val="Heading1"/>
        <w:spacing w:before="0" w:after="0"/>
      </w:pPr>
    </w:p>
    <w:p w14:paraId="25D1E90E" w14:textId="77777777" w:rsidR="00205C99" w:rsidRDefault="00205C99" w:rsidP="00640EBD">
      <w:pPr>
        <w:rPr>
          <w:rFonts w:eastAsia="MS Gothic"/>
          <w:b/>
          <w:bCs/>
          <w:kern w:val="32"/>
          <w:sz w:val="32"/>
          <w:szCs w:val="40"/>
          <w:lang w:eastAsia="en-US"/>
        </w:rPr>
      </w:pPr>
      <w:r>
        <w:br w:type="page"/>
      </w:r>
    </w:p>
    <w:p w14:paraId="00E69768" w14:textId="77777777" w:rsidR="00205C99" w:rsidRDefault="00205C99" w:rsidP="00640EBD">
      <w:pPr>
        <w:pStyle w:val="Heading1OPA"/>
        <w:spacing w:before="0" w:after="0" w:line="360" w:lineRule="auto"/>
        <w:ind w:left="0" w:firstLine="0"/>
      </w:pPr>
      <w:bookmarkStart w:id="2" w:name="_Toc52369983"/>
      <w:r>
        <w:lastRenderedPageBreak/>
        <w:t>Recommendations</w:t>
      </w:r>
      <w:bookmarkEnd w:id="2"/>
    </w:p>
    <w:p w14:paraId="6D749087" w14:textId="79A15D59" w:rsidR="007066D7" w:rsidRDefault="007066D7" w:rsidP="000140D7">
      <w:pPr>
        <w:pStyle w:val="BoldtextOPA"/>
        <w:spacing w:before="0" w:after="0" w:line="240" w:lineRule="auto"/>
        <w:ind w:left="0"/>
        <w:rPr>
          <w:rStyle w:val="NormalOPAChar"/>
          <w:b w:val="0"/>
        </w:rPr>
      </w:pPr>
      <w:bookmarkStart w:id="3" w:name="_Toc495671694"/>
      <w:bookmarkStart w:id="4" w:name="_Toc495671877"/>
      <w:bookmarkStart w:id="5" w:name="_Toc495672103"/>
      <w:bookmarkStart w:id="6" w:name="_Toc495672321"/>
      <w:bookmarkStart w:id="7" w:name="_Toc495672873"/>
    </w:p>
    <w:p w14:paraId="706D49A3" w14:textId="4243246A" w:rsidR="00F177B9" w:rsidRPr="00582CBA" w:rsidRDefault="00F177B9" w:rsidP="000140D7">
      <w:pPr>
        <w:pStyle w:val="BoldtextOPA"/>
        <w:spacing w:line="240" w:lineRule="auto"/>
        <w:ind w:left="0"/>
        <w:rPr>
          <w:rStyle w:val="NormalOPAChar"/>
          <w:bCs/>
        </w:rPr>
      </w:pPr>
      <w:r w:rsidRPr="00582CBA">
        <w:rPr>
          <w:rStyle w:val="NormalOPAChar"/>
          <w:bCs/>
        </w:rPr>
        <w:t xml:space="preserve">Recommendation </w:t>
      </w:r>
      <w:r w:rsidR="00513E3C">
        <w:rPr>
          <w:rStyle w:val="NormalOPAChar"/>
          <w:bCs/>
        </w:rPr>
        <w:t>1</w:t>
      </w:r>
    </w:p>
    <w:p w14:paraId="2BAEE2FC" w14:textId="49EC2C28" w:rsidR="00F177B9" w:rsidRPr="00F177B9" w:rsidRDefault="00F177B9" w:rsidP="000140D7">
      <w:pPr>
        <w:pStyle w:val="BoldtextOPA"/>
        <w:spacing w:before="0" w:after="0" w:line="240" w:lineRule="auto"/>
        <w:ind w:left="0"/>
        <w:rPr>
          <w:rStyle w:val="NormalOPAChar"/>
          <w:b w:val="0"/>
        </w:rPr>
      </w:pPr>
      <w:r w:rsidRPr="00F177B9">
        <w:rPr>
          <w:rStyle w:val="NormalOPAChar"/>
          <w:b w:val="0"/>
        </w:rPr>
        <w:t xml:space="preserve">The </w:t>
      </w:r>
      <w:r w:rsidR="005A7316">
        <w:rPr>
          <w:rStyle w:val="NormalOPAChar"/>
          <w:b w:val="0"/>
        </w:rPr>
        <w:t>Australian</w:t>
      </w:r>
      <w:r w:rsidRPr="00F177B9">
        <w:rPr>
          <w:rStyle w:val="NormalOPAChar"/>
          <w:b w:val="0"/>
        </w:rPr>
        <w:t xml:space="preserve"> Government should premise any framework designed to authorise and regulate the use of restrictive practices on appropriate human rights principles based upon the: </w:t>
      </w:r>
    </w:p>
    <w:p w14:paraId="6F469F42" w14:textId="572C61BE" w:rsidR="00F177B9" w:rsidRPr="00F177B9" w:rsidRDefault="451320D2" w:rsidP="00FB703E">
      <w:pPr>
        <w:pStyle w:val="BoldtextOPA"/>
        <w:numPr>
          <w:ilvl w:val="0"/>
          <w:numId w:val="36"/>
        </w:numPr>
        <w:spacing w:before="0" w:after="0" w:line="240" w:lineRule="auto"/>
        <w:ind w:left="357" w:hanging="73"/>
        <w:rPr>
          <w:rStyle w:val="NormalOPAChar"/>
          <w:b w:val="0"/>
        </w:rPr>
      </w:pPr>
      <w:r w:rsidRPr="435AE102">
        <w:rPr>
          <w:rStyle w:val="NormalOPAChar"/>
          <w:b w:val="0"/>
        </w:rPr>
        <w:t xml:space="preserve">United Nations </w:t>
      </w:r>
      <w:r w:rsidR="00F177B9" w:rsidRPr="002A008A">
        <w:rPr>
          <w:rStyle w:val="NormalOPAChar"/>
          <w:b w:val="0"/>
          <w:i/>
          <w:iCs/>
        </w:rPr>
        <w:t>Convention on the Rights of Persons with Disabilities</w:t>
      </w:r>
    </w:p>
    <w:p w14:paraId="03588C49" w14:textId="05BC6241" w:rsidR="00F177B9" w:rsidRPr="00F177B9" w:rsidRDefault="00F177B9" w:rsidP="00FB703E">
      <w:pPr>
        <w:pStyle w:val="BoldtextOPA"/>
        <w:numPr>
          <w:ilvl w:val="0"/>
          <w:numId w:val="36"/>
        </w:numPr>
        <w:spacing w:before="0" w:after="0" w:line="240" w:lineRule="auto"/>
        <w:ind w:left="709" w:hanging="425"/>
        <w:rPr>
          <w:rStyle w:val="NormalOPAChar"/>
          <w:b w:val="0"/>
        </w:rPr>
      </w:pPr>
      <w:r w:rsidRPr="00F177B9">
        <w:rPr>
          <w:rStyle w:val="NormalOPAChar"/>
          <w:b w:val="0"/>
        </w:rPr>
        <w:t xml:space="preserve">Optional Protocol to the Convention </w:t>
      </w:r>
      <w:r w:rsidR="008F23FE">
        <w:rPr>
          <w:rStyle w:val="NormalOPAChar"/>
          <w:b w:val="0"/>
        </w:rPr>
        <w:t>a</w:t>
      </w:r>
      <w:r w:rsidR="008F23FE" w:rsidRPr="00F177B9">
        <w:rPr>
          <w:rStyle w:val="NormalOPAChar"/>
          <w:b w:val="0"/>
        </w:rPr>
        <w:t xml:space="preserve">gainst </w:t>
      </w:r>
      <w:r w:rsidRPr="00F177B9">
        <w:rPr>
          <w:rStyle w:val="NormalOPAChar"/>
          <w:b w:val="0"/>
        </w:rPr>
        <w:t xml:space="preserve">Torture </w:t>
      </w:r>
      <w:r w:rsidR="008F23FE" w:rsidRPr="008F23FE">
        <w:rPr>
          <w:rStyle w:val="NormalOPAChar"/>
          <w:b w:val="0"/>
        </w:rPr>
        <w:t xml:space="preserve">and Other Cruel, Inhuman or Degrading Treatment or Punishment </w:t>
      </w:r>
      <w:r w:rsidRPr="00F177B9">
        <w:rPr>
          <w:rStyle w:val="NormalOPAChar"/>
          <w:b w:val="0"/>
        </w:rPr>
        <w:t xml:space="preserve">with regards to the monitoring of places of civil and criminal detention </w:t>
      </w:r>
    </w:p>
    <w:p w14:paraId="7C5860F5" w14:textId="77777777" w:rsidR="00240585" w:rsidRPr="00240585" w:rsidRDefault="00F177B9" w:rsidP="00FB703E">
      <w:pPr>
        <w:pStyle w:val="BoldtextOPA"/>
        <w:numPr>
          <w:ilvl w:val="0"/>
          <w:numId w:val="36"/>
        </w:numPr>
        <w:spacing w:before="0" w:after="0" w:line="240" w:lineRule="auto"/>
        <w:ind w:left="357" w:hanging="73"/>
        <w:rPr>
          <w:rStyle w:val="NormalOPAChar"/>
        </w:rPr>
      </w:pPr>
      <w:r w:rsidRPr="00F177B9">
        <w:rPr>
          <w:rStyle w:val="NormalOPAChar"/>
          <w:b w:val="0"/>
        </w:rPr>
        <w:t>Australian Law Reform Commission national decision-making principles.</w:t>
      </w:r>
    </w:p>
    <w:p w14:paraId="3599F656" w14:textId="77777777" w:rsidR="00A3273B" w:rsidRDefault="00A3273B" w:rsidP="000140D7">
      <w:pPr>
        <w:pStyle w:val="BoldtextOPA"/>
        <w:spacing w:line="240" w:lineRule="auto"/>
        <w:ind w:left="0"/>
        <w:rPr>
          <w:rStyle w:val="NormalOPAChar"/>
          <w:bCs/>
        </w:rPr>
      </w:pPr>
    </w:p>
    <w:p w14:paraId="5EA1E45A" w14:textId="2A0EB6EA" w:rsidR="00316CEF" w:rsidRPr="00316CEF" w:rsidRDefault="00316CEF" w:rsidP="000140D7">
      <w:pPr>
        <w:pStyle w:val="BoldtextOPA"/>
        <w:spacing w:line="240" w:lineRule="auto"/>
        <w:ind w:left="0"/>
        <w:rPr>
          <w:rStyle w:val="NormalOPAChar"/>
          <w:bCs/>
        </w:rPr>
      </w:pPr>
      <w:r w:rsidRPr="00316CEF">
        <w:rPr>
          <w:rStyle w:val="NormalOPAChar"/>
          <w:bCs/>
        </w:rPr>
        <w:t xml:space="preserve">Recommendation </w:t>
      </w:r>
      <w:r w:rsidR="00513E3C">
        <w:rPr>
          <w:rStyle w:val="NormalOPAChar"/>
          <w:bCs/>
        </w:rPr>
        <w:t>2</w:t>
      </w:r>
    </w:p>
    <w:p w14:paraId="7B8A5D60" w14:textId="2300CFD4" w:rsidR="007254DF" w:rsidRDefault="00585F7C" w:rsidP="000140D7">
      <w:pPr>
        <w:pStyle w:val="BoldtextOPA"/>
        <w:spacing w:before="0" w:after="0" w:line="240" w:lineRule="auto"/>
        <w:ind w:left="0"/>
        <w:rPr>
          <w:rStyle w:val="NormalOPAChar"/>
          <w:b w:val="0"/>
        </w:rPr>
      </w:pPr>
      <w:r w:rsidRPr="435AE102">
        <w:rPr>
          <w:rStyle w:val="NormalOPAChar"/>
          <w:b w:val="0"/>
        </w:rPr>
        <w:t xml:space="preserve">The Australian Government should work with </w:t>
      </w:r>
      <w:r w:rsidR="07F2259F" w:rsidRPr="435AE102">
        <w:rPr>
          <w:rStyle w:val="NormalOPAChar"/>
          <w:b w:val="0"/>
        </w:rPr>
        <w:t>S</w:t>
      </w:r>
      <w:r w:rsidRPr="435AE102">
        <w:rPr>
          <w:rStyle w:val="NormalOPAChar"/>
          <w:b w:val="0"/>
        </w:rPr>
        <w:t xml:space="preserve">tate and </w:t>
      </w:r>
      <w:r w:rsidR="68251ADB" w:rsidRPr="435AE102">
        <w:rPr>
          <w:rStyle w:val="NormalOPAChar"/>
          <w:b w:val="0"/>
        </w:rPr>
        <w:t>T</w:t>
      </w:r>
      <w:r w:rsidRPr="435AE102">
        <w:rPr>
          <w:rStyle w:val="NormalOPAChar"/>
          <w:b w:val="0"/>
        </w:rPr>
        <w:t xml:space="preserve">erritory </w:t>
      </w:r>
      <w:r w:rsidR="0341E05E" w:rsidRPr="435AE102">
        <w:rPr>
          <w:rStyle w:val="NormalOPAChar"/>
          <w:b w:val="0"/>
        </w:rPr>
        <w:t>G</w:t>
      </w:r>
      <w:r w:rsidRPr="435AE102">
        <w:rPr>
          <w:rStyle w:val="NormalOPAChar"/>
          <w:b w:val="0"/>
        </w:rPr>
        <w:t>overnments to identify the appropriate authorising mechanism for social care settings when the common law doctrine of necessity is the source of authority for the temporary use of restrictive practices and there are no proper safeguards that protect human rights.</w:t>
      </w:r>
    </w:p>
    <w:p w14:paraId="0DFDED38" w14:textId="77777777" w:rsidR="007254DF" w:rsidRDefault="007254DF" w:rsidP="000140D7">
      <w:pPr>
        <w:pStyle w:val="BoldtextOPA"/>
        <w:spacing w:before="0" w:after="0" w:line="240" w:lineRule="auto"/>
        <w:ind w:left="0"/>
        <w:rPr>
          <w:rStyle w:val="NormalOPAChar"/>
          <w:b w:val="0"/>
        </w:rPr>
      </w:pPr>
    </w:p>
    <w:p w14:paraId="55DE2708" w14:textId="424AF4E1" w:rsidR="007254DF" w:rsidRPr="00DC53C1" w:rsidRDefault="007254DF" w:rsidP="000140D7">
      <w:pPr>
        <w:pStyle w:val="BoldtextOPA"/>
        <w:spacing w:line="240" w:lineRule="auto"/>
        <w:ind w:left="0"/>
        <w:rPr>
          <w:rStyle w:val="NormalOPAChar"/>
          <w:bCs/>
        </w:rPr>
      </w:pPr>
      <w:r w:rsidRPr="00DC53C1">
        <w:rPr>
          <w:rStyle w:val="NormalOPAChar"/>
          <w:bCs/>
        </w:rPr>
        <w:t xml:space="preserve">Recommendation </w:t>
      </w:r>
      <w:r w:rsidR="00513E3C">
        <w:rPr>
          <w:rStyle w:val="NormalOPAChar"/>
          <w:bCs/>
        </w:rPr>
        <w:t>3</w:t>
      </w:r>
    </w:p>
    <w:p w14:paraId="468C4FB9" w14:textId="77777777" w:rsidR="007254DF" w:rsidRPr="007254DF" w:rsidRDefault="007254DF" w:rsidP="002373D1">
      <w:pPr>
        <w:pStyle w:val="BoldtextOPA"/>
        <w:spacing w:before="0" w:after="0" w:line="240" w:lineRule="auto"/>
        <w:ind w:left="0"/>
        <w:rPr>
          <w:rStyle w:val="NormalOPAChar"/>
          <w:b w:val="0"/>
        </w:rPr>
      </w:pPr>
      <w:r w:rsidRPr="007254DF">
        <w:rPr>
          <w:rStyle w:val="NormalOPAChar"/>
          <w:b w:val="0"/>
        </w:rPr>
        <w:t>Australian jurisdictions should consider whether legislation enabling treatment-based</w:t>
      </w:r>
    </w:p>
    <w:p w14:paraId="0FDB42AD" w14:textId="77777777" w:rsidR="007254DF" w:rsidRPr="007254DF" w:rsidRDefault="007254DF" w:rsidP="002373D1">
      <w:pPr>
        <w:pStyle w:val="BoldtextOPA"/>
        <w:spacing w:before="0" w:after="0" w:line="240" w:lineRule="auto"/>
        <w:ind w:left="0"/>
        <w:rPr>
          <w:rStyle w:val="NormalOPAChar"/>
          <w:b w:val="0"/>
        </w:rPr>
      </w:pPr>
      <w:r w:rsidRPr="007254DF">
        <w:rPr>
          <w:rStyle w:val="NormalOPAChar"/>
          <w:b w:val="0"/>
        </w:rPr>
        <w:t>detention should be enacted. This could be based on the model contained in Victoria’s</w:t>
      </w:r>
    </w:p>
    <w:p w14:paraId="4848CB37" w14:textId="129ACD3F" w:rsidR="007254DF" w:rsidRPr="007254DF" w:rsidRDefault="007254DF" w:rsidP="002373D1">
      <w:pPr>
        <w:pStyle w:val="BoldtextOPA"/>
        <w:spacing w:before="0" w:after="0" w:line="240" w:lineRule="auto"/>
        <w:ind w:left="0"/>
        <w:rPr>
          <w:rStyle w:val="NormalOPAChar"/>
          <w:b w:val="0"/>
        </w:rPr>
      </w:pPr>
      <w:r w:rsidRPr="00BB04AB">
        <w:rPr>
          <w:rStyle w:val="NormalOPAChar"/>
          <w:b w:val="0"/>
          <w:i/>
          <w:iCs/>
        </w:rPr>
        <w:t>Disability Act 2006</w:t>
      </w:r>
      <w:r w:rsidRPr="007254DF">
        <w:rPr>
          <w:rStyle w:val="NormalOPAChar"/>
          <w:b w:val="0"/>
        </w:rPr>
        <w:t xml:space="preserve"> (Vic).</w:t>
      </w:r>
    </w:p>
    <w:p w14:paraId="153EF4FE" w14:textId="77777777" w:rsidR="002373D1" w:rsidRDefault="002373D1" w:rsidP="000140D7">
      <w:pPr>
        <w:pStyle w:val="BoldtextOPA"/>
        <w:spacing w:line="240" w:lineRule="auto"/>
        <w:ind w:left="0"/>
        <w:rPr>
          <w:rStyle w:val="NormalOPAChar"/>
          <w:bCs/>
        </w:rPr>
      </w:pPr>
    </w:p>
    <w:p w14:paraId="2BA8E0B6" w14:textId="4AE63478" w:rsidR="007254DF" w:rsidRPr="00DC53C1" w:rsidRDefault="007254DF" w:rsidP="000140D7">
      <w:pPr>
        <w:pStyle w:val="BoldtextOPA"/>
        <w:spacing w:line="240" w:lineRule="auto"/>
        <w:ind w:left="0"/>
        <w:rPr>
          <w:rStyle w:val="NormalOPAChar"/>
          <w:bCs/>
        </w:rPr>
      </w:pPr>
      <w:r w:rsidRPr="00DC53C1">
        <w:rPr>
          <w:rStyle w:val="NormalOPAChar"/>
          <w:bCs/>
        </w:rPr>
        <w:t xml:space="preserve">Recommendation </w:t>
      </w:r>
      <w:r w:rsidR="0084782B">
        <w:rPr>
          <w:rStyle w:val="NormalOPAChar"/>
          <w:bCs/>
        </w:rPr>
        <w:t>4</w:t>
      </w:r>
    </w:p>
    <w:p w14:paraId="08C176E5" w14:textId="77777777" w:rsidR="007254DF" w:rsidRPr="007254DF" w:rsidRDefault="007254DF" w:rsidP="000140D7">
      <w:pPr>
        <w:pStyle w:val="BoldtextOPA"/>
        <w:spacing w:before="0" w:after="0" w:line="240" w:lineRule="auto"/>
        <w:ind w:left="0"/>
        <w:rPr>
          <w:rStyle w:val="NormalOPAChar"/>
          <w:b w:val="0"/>
        </w:rPr>
      </w:pPr>
      <w:r w:rsidRPr="00EB08F9">
        <w:rPr>
          <w:rStyle w:val="NormalOPAChar"/>
          <w:b w:val="0"/>
        </w:rPr>
        <w:t>The</w:t>
      </w:r>
      <w:r w:rsidRPr="008F10BB">
        <w:rPr>
          <w:rStyle w:val="NormalOPAChar"/>
          <w:b w:val="0"/>
          <w:i/>
          <w:iCs/>
        </w:rPr>
        <w:t xml:space="preserve"> Disability Act 2006 </w:t>
      </w:r>
      <w:r w:rsidRPr="008F23FE">
        <w:rPr>
          <w:rStyle w:val="NormalOPAChar"/>
          <w:b w:val="0"/>
        </w:rPr>
        <w:t>(Vic)</w:t>
      </w:r>
      <w:r w:rsidRPr="007254DF">
        <w:rPr>
          <w:rStyle w:val="NormalOPAChar"/>
          <w:b w:val="0"/>
        </w:rPr>
        <w:t xml:space="preserve"> should be amended to extend compulsory treatment</w:t>
      </w:r>
    </w:p>
    <w:p w14:paraId="012FFA43" w14:textId="77777777" w:rsidR="001D0687" w:rsidRDefault="007254DF" w:rsidP="000140D7">
      <w:pPr>
        <w:pStyle w:val="Heading1OPA"/>
        <w:spacing w:before="0" w:after="0" w:line="240" w:lineRule="auto"/>
        <w:ind w:left="0" w:firstLine="0"/>
        <w:rPr>
          <w:rStyle w:val="NormalOPAChar"/>
          <w:b w:val="0"/>
        </w:rPr>
      </w:pPr>
      <w:bookmarkStart w:id="8" w:name="_Toc49439372"/>
      <w:bookmarkStart w:id="9" w:name="_Toc49439783"/>
      <w:bookmarkStart w:id="10" w:name="_Toc51066087"/>
      <w:bookmarkStart w:id="11" w:name="_Toc51066330"/>
      <w:bookmarkStart w:id="12" w:name="_Toc52286267"/>
      <w:bookmarkStart w:id="13" w:name="_Toc52286755"/>
      <w:bookmarkStart w:id="14" w:name="_Toc52287039"/>
      <w:bookmarkStart w:id="15" w:name="_Toc52287421"/>
      <w:bookmarkStart w:id="16" w:name="_Toc52369984"/>
      <w:r w:rsidRPr="007254DF">
        <w:rPr>
          <w:rStyle w:val="NormalOPAChar"/>
          <w:b w:val="0"/>
        </w:rPr>
        <w:t>provisions to include all forms of cognitive impairment.</w:t>
      </w:r>
      <w:bookmarkEnd w:id="8"/>
      <w:bookmarkEnd w:id="9"/>
      <w:bookmarkEnd w:id="10"/>
      <w:bookmarkEnd w:id="11"/>
      <w:bookmarkEnd w:id="12"/>
      <w:bookmarkEnd w:id="13"/>
      <w:bookmarkEnd w:id="14"/>
      <w:bookmarkEnd w:id="15"/>
      <w:bookmarkEnd w:id="16"/>
    </w:p>
    <w:p w14:paraId="3067115F" w14:textId="77777777" w:rsidR="001D0687" w:rsidRDefault="001D0687" w:rsidP="000140D7">
      <w:pPr>
        <w:pStyle w:val="Heading1OPA"/>
        <w:spacing w:before="0" w:after="0" w:line="240" w:lineRule="auto"/>
        <w:ind w:left="0" w:firstLine="0"/>
        <w:rPr>
          <w:rStyle w:val="NormalOPAChar"/>
          <w:b w:val="0"/>
        </w:rPr>
      </w:pPr>
    </w:p>
    <w:p w14:paraId="0BEC75A4" w14:textId="03187EE3" w:rsidR="00020F2B" w:rsidRDefault="00020F2B" w:rsidP="000140D7">
      <w:pPr>
        <w:autoSpaceDE w:val="0"/>
        <w:autoSpaceDN w:val="0"/>
        <w:adjustRightInd w:val="0"/>
        <w:rPr>
          <w:b/>
          <w:bCs/>
          <w:lang w:eastAsia="en-US"/>
        </w:rPr>
      </w:pPr>
      <w:r>
        <w:rPr>
          <w:b/>
          <w:bCs/>
          <w:lang w:eastAsia="en-US"/>
        </w:rPr>
        <w:t xml:space="preserve">Recommendation </w:t>
      </w:r>
      <w:r w:rsidR="001D0540">
        <w:rPr>
          <w:b/>
          <w:bCs/>
          <w:lang w:eastAsia="en-US"/>
        </w:rPr>
        <w:t>5</w:t>
      </w:r>
    </w:p>
    <w:p w14:paraId="03114A80" w14:textId="77777777" w:rsidR="005A7316" w:rsidRDefault="005A7316" w:rsidP="000140D7">
      <w:pPr>
        <w:autoSpaceDE w:val="0"/>
        <w:autoSpaceDN w:val="0"/>
        <w:adjustRightInd w:val="0"/>
        <w:rPr>
          <w:b/>
          <w:bCs/>
          <w:lang w:eastAsia="en-US"/>
        </w:rPr>
      </w:pPr>
    </w:p>
    <w:p w14:paraId="0969D937" w14:textId="77777777" w:rsidR="00020F2B" w:rsidRPr="0040079B" w:rsidRDefault="00020F2B" w:rsidP="000140D7">
      <w:pPr>
        <w:autoSpaceDE w:val="0"/>
        <w:autoSpaceDN w:val="0"/>
        <w:adjustRightInd w:val="0"/>
        <w:rPr>
          <w:lang w:eastAsia="en-US"/>
        </w:rPr>
      </w:pPr>
      <w:r w:rsidRPr="0040079B">
        <w:rPr>
          <w:lang w:eastAsia="en-US"/>
        </w:rPr>
        <w:t xml:space="preserve">The NDIS Quality and Safeguards Commission should publish disaggregated data and detailed thematic analyses on the following:  </w:t>
      </w:r>
    </w:p>
    <w:p w14:paraId="3CBED525" w14:textId="12DB5F65" w:rsidR="00020F2B" w:rsidRPr="005A7316" w:rsidRDefault="00020F2B" w:rsidP="00FB703E">
      <w:pPr>
        <w:pStyle w:val="BoldtextOPA"/>
        <w:numPr>
          <w:ilvl w:val="0"/>
          <w:numId w:val="36"/>
        </w:numPr>
        <w:spacing w:before="0" w:after="0" w:line="240" w:lineRule="auto"/>
        <w:ind w:left="357" w:hanging="73"/>
        <w:rPr>
          <w:rStyle w:val="NormalOPAChar"/>
          <w:b w:val="0"/>
        </w:rPr>
      </w:pPr>
      <w:r w:rsidRPr="005A7316">
        <w:rPr>
          <w:rStyle w:val="NormalOPAChar"/>
          <w:b w:val="0"/>
        </w:rPr>
        <w:t>use of restrictive practices (</w:t>
      </w:r>
      <w:r w:rsidR="00AA3E88">
        <w:rPr>
          <w:rStyle w:val="NormalOPAChar"/>
          <w:b w:val="0"/>
        </w:rPr>
        <w:t>for example,</w:t>
      </w:r>
      <w:r w:rsidRPr="005A7316">
        <w:rPr>
          <w:rStyle w:val="NormalOPAChar"/>
          <w:b w:val="0"/>
        </w:rPr>
        <w:t xml:space="preserve"> number of approved and unapproved restrictive practices)</w:t>
      </w:r>
    </w:p>
    <w:p w14:paraId="0003AED5" w14:textId="4F9EAC6C" w:rsidR="00020F2B" w:rsidRPr="00FB703E" w:rsidRDefault="00020F2B" w:rsidP="00FB703E">
      <w:pPr>
        <w:pStyle w:val="BoldtextOPA"/>
        <w:numPr>
          <w:ilvl w:val="0"/>
          <w:numId w:val="36"/>
        </w:numPr>
        <w:spacing w:before="0" w:after="0" w:line="240" w:lineRule="auto"/>
        <w:ind w:left="357" w:hanging="73"/>
        <w:rPr>
          <w:rStyle w:val="NormalOPAChar"/>
          <w:b w:val="0"/>
        </w:rPr>
      </w:pPr>
      <w:r w:rsidRPr="005A7316">
        <w:rPr>
          <w:rStyle w:val="NormalOPAChar"/>
          <w:b w:val="0"/>
        </w:rPr>
        <w:t>actions taken by the Commission in relation to the above</w:t>
      </w:r>
      <w:r w:rsidR="009C4BA2">
        <w:rPr>
          <w:rStyle w:val="NormalOPAChar"/>
          <w:b w:val="0"/>
        </w:rPr>
        <w:t>.</w:t>
      </w:r>
      <w:r w:rsidRPr="00FB703E">
        <w:rPr>
          <w:rStyle w:val="NormalOPAChar"/>
          <w:b w:val="0"/>
        </w:rPr>
        <w:t xml:space="preserve"> </w:t>
      </w:r>
    </w:p>
    <w:p w14:paraId="2BDDF27F" w14:textId="79647DB8" w:rsidR="002E5B62" w:rsidRPr="005A7316" w:rsidRDefault="000F2D7D" w:rsidP="000F2D7D">
      <w:pPr>
        <w:pStyle w:val="BoldtextOPA"/>
        <w:spacing w:before="0" w:after="0" w:line="240" w:lineRule="auto"/>
        <w:ind w:left="0"/>
        <w:rPr>
          <w:rStyle w:val="NormalOPAChar"/>
          <w:b w:val="0"/>
          <w:bCs/>
        </w:rPr>
      </w:pPr>
      <w:bookmarkStart w:id="17" w:name="_Toc49439373"/>
      <w:bookmarkStart w:id="18" w:name="_Toc49439784"/>
      <w:r>
        <w:rPr>
          <w:rStyle w:val="NormalOPAChar"/>
          <w:b w:val="0"/>
          <w:bCs/>
        </w:rPr>
        <w:t>T</w:t>
      </w:r>
      <w:r w:rsidR="00020F2B" w:rsidRPr="005A7316">
        <w:rPr>
          <w:rStyle w:val="NormalOPAChar"/>
          <w:b w:val="0"/>
          <w:bCs/>
        </w:rPr>
        <w:t>he data should present national, State and Territory level figures, as well as year-to-year comparisons.</w:t>
      </w:r>
      <w:bookmarkEnd w:id="17"/>
      <w:bookmarkEnd w:id="18"/>
    </w:p>
    <w:p w14:paraId="0706C1F4" w14:textId="77777777" w:rsidR="002E5B62" w:rsidRDefault="002E5B62" w:rsidP="000140D7">
      <w:pPr>
        <w:pStyle w:val="Heading1OPA"/>
        <w:spacing w:before="0" w:after="0" w:line="240" w:lineRule="auto"/>
        <w:ind w:left="0" w:firstLine="0"/>
        <w:rPr>
          <w:b w:val="0"/>
          <w:bCs w:val="0"/>
          <w:sz w:val="22"/>
          <w:szCs w:val="22"/>
        </w:rPr>
      </w:pPr>
    </w:p>
    <w:p w14:paraId="783763CA" w14:textId="6CFF35F8" w:rsidR="0005152D" w:rsidRDefault="0005152D" w:rsidP="000140D7">
      <w:pPr>
        <w:autoSpaceDE w:val="0"/>
        <w:autoSpaceDN w:val="0"/>
        <w:adjustRightInd w:val="0"/>
        <w:rPr>
          <w:b/>
          <w:bCs/>
          <w:lang w:eastAsia="en-US"/>
        </w:rPr>
      </w:pPr>
      <w:r>
        <w:rPr>
          <w:b/>
          <w:bCs/>
          <w:lang w:eastAsia="en-US"/>
        </w:rPr>
        <w:t xml:space="preserve">Recommendation </w:t>
      </w:r>
      <w:r w:rsidR="001D0540">
        <w:rPr>
          <w:b/>
          <w:bCs/>
          <w:lang w:eastAsia="en-US"/>
        </w:rPr>
        <w:t>6</w:t>
      </w:r>
    </w:p>
    <w:p w14:paraId="1E380A32" w14:textId="77777777" w:rsidR="005A7316" w:rsidRDefault="005A7316" w:rsidP="000140D7">
      <w:pPr>
        <w:autoSpaceDE w:val="0"/>
        <w:autoSpaceDN w:val="0"/>
        <w:adjustRightInd w:val="0"/>
        <w:rPr>
          <w:b/>
          <w:bCs/>
          <w:lang w:eastAsia="en-US"/>
        </w:rPr>
      </w:pPr>
    </w:p>
    <w:p w14:paraId="7FFC2581" w14:textId="77777777" w:rsidR="0005152D" w:rsidRPr="00AC3335" w:rsidRDefault="0005152D" w:rsidP="000140D7">
      <w:pPr>
        <w:autoSpaceDE w:val="0"/>
        <w:autoSpaceDN w:val="0"/>
        <w:adjustRightInd w:val="0"/>
        <w:rPr>
          <w:lang w:eastAsia="en-US"/>
        </w:rPr>
      </w:pPr>
      <w:r w:rsidRPr="00AC3335">
        <w:rPr>
          <w:lang w:eastAsia="en-US"/>
        </w:rPr>
        <w:t>The Disability Ministers’ forum should consider the national evaluation of Community Visitors Programs and endorse its recommendations.</w:t>
      </w:r>
    </w:p>
    <w:p w14:paraId="7B926893" w14:textId="77777777" w:rsidR="00622F4C" w:rsidRDefault="00622F4C" w:rsidP="000140D7">
      <w:pPr>
        <w:autoSpaceDE w:val="0"/>
        <w:autoSpaceDN w:val="0"/>
        <w:adjustRightInd w:val="0"/>
        <w:rPr>
          <w:b/>
          <w:bCs/>
          <w:lang w:eastAsia="en-US"/>
        </w:rPr>
      </w:pPr>
    </w:p>
    <w:p w14:paraId="5D9DAABF" w14:textId="77777777" w:rsidR="00622F4C" w:rsidRDefault="00622F4C" w:rsidP="000140D7">
      <w:pPr>
        <w:autoSpaceDE w:val="0"/>
        <w:autoSpaceDN w:val="0"/>
        <w:adjustRightInd w:val="0"/>
        <w:rPr>
          <w:b/>
          <w:bCs/>
          <w:lang w:eastAsia="en-US"/>
        </w:rPr>
      </w:pPr>
    </w:p>
    <w:p w14:paraId="00D05646" w14:textId="7401631D" w:rsidR="0005152D" w:rsidRDefault="0005152D" w:rsidP="000140D7">
      <w:pPr>
        <w:autoSpaceDE w:val="0"/>
        <w:autoSpaceDN w:val="0"/>
        <w:adjustRightInd w:val="0"/>
        <w:rPr>
          <w:b/>
          <w:bCs/>
          <w:lang w:eastAsia="en-US"/>
        </w:rPr>
      </w:pPr>
      <w:r>
        <w:rPr>
          <w:b/>
          <w:bCs/>
          <w:lang w:eastAsia="en-US"/>
        </w:rPr>
        <w:t xml:space="preserve">Recommendation </w:t>
      </w:r>
      <w:r w:rsidR="001D0540">
        <w:rPr>
          <w:b/>
          <w:bCs/>
          <w:lang w:eastAsia="en-US"/>
        </w:rPr>
        <w:t>7</w:t>
      </w:r>
    </w:p>
    <w:p w14:paraId="131A42BB" w14:textId="77777777" w:rsidR="005A7316" w:rsidRDefault="005A7316" w:rsidP="000140D7">
      <w:pPr>
        <w:autoSpaceDE w:val="0"/>
        <w:autoSpaceDN w:val="0"/>
        <w:adjustRightInd w:val="0"/>
        <w:rPr>
          <w:b/>
          <w:bCs/>
          <w:lang w:eastAsia="en-US"/>
        </w:rPr>
      </w:pPr>
    </w:p>
    <w:p w14:paraId="0205F716" w14:textId="77777777" w:rsidR="004F71C5" w:rsidRDefault="004F71C5" w:rsidP="004F71C5">
      <w:pPr>
        <w:spacing w:line="276" w:lineRule="auto"/>
        <w:rPr>
          <w:lang w:eastAsia="en-US"/>
        </w:rPr>
      </w:pPr>
      <w:r w:rsidRPr="435AE102">
        <w:rPr>
          <w:lang w:eastAsia="en-US"/>
        </w:rPr>
        <w:t xml:space="preserve">The </w:t>
      </w:r>
      <w:r w:rsidRPr="006E6D18">
        <w:rPr>
          <w:i/>
          <w:iCs/>
          <w:lang w:eastAsia="en-US"/>
        </w:rPr>
        <w:t>National Disability Insurance Scheme Act 2013</w:t>
      </w:r>
      <w:r w:rsidRPr="435AE102">
        <w:rPr>
          <w:lang w:eastAsia="en-US"/>
        </w:rPr>
        <w:t xml:space="preserve"> (</w:t>
      </w:r>
      <w:proofErr w:type="spellStart"/>
      <w:r w:rsidRPr="435AE102">
        <w:rPr>
          <w:lang w:eastAsia="en-US"/>
        </w:rPr>
        <w:t>Cth</w:t>
      </w:r>
      <w:proofErr w:type="spellEnd"/>
      <w:r w:rsidRPr="435AE102">
        <w:rPr>
          <w:lang w:eastAsia="en-US"/>
        </w:rPr>
        <w:t xml:space="preserve">) should be amended to include reference to the legislation authorising the Victorian and other Community Visitor Programs as a key component of the safeguarding arrangements in respect of NDIS funded services. Amendments should complement state laws by specifying that: </w:t>
      </w:r>
    </w:p>
    <w:p w14:paraId="39E4AE08" w14:textId="77777777" w:rsidR="004F71C5" w:rsidRDefault="004F71C5" w:rsidP="004F71C5">
      <w:pPr>
        <w:spacing w:line="276" w:lineRule="auto"/>
        <w:rPr>
          <w:lang w:eastAsia="en-US"/>
        </w:rPr>
      </w:pPr>
    </w:p>
    <w:p w14:paraId="14F534BD" w14:textId="77777777" w:rsidR="004F71C5" w:rsidRDefault="004F71C5" w:rsidP="00CC38AA">
      <w:pPr>
        <w:pStyle w:val="ListParagraph"/>
        <w:numPr>
          <w:ilvl w:val="0"/>
          <w:numId w:val="48"/>
        </w:numPr>
        <w:spacing w:line="276" w:lineRule="auto"/>
        <w:rPr>
          <w:lang w:eastAsia="en-US"/>
        </w:rPr>
      </w:pPr>
      <w:r>
        <w:rPr>
          <w:lang w:eastAsia="en-US"/>
        </w:rPr>
        <w:t>Community Visitors are entitled to see copies of a participant’s NDIS plan, provider incident reports, any documentation related to the participant’s SDA tenancy arrangements, as well as the documents they are currently entitled to see when visiting (as specified in the Victorian Disability Act 2006);</w:t>
      </w:r>
    </w:p>
    <w:p w14:paraId="19B0E69C" w14:textId="77777777" w:rsidR="00090F5B" w:rsidRDefault="004F71C5" w:rsidP="00CC38AA">
      <w:pPr>
        <w:pStyle w:val="ListParagraph"/>
        <w:numPr>
          <w:ilvl w:val="0"/>
          <w:numId w:val="48"/>
        </w:numPr>
        <w:spacing w:line="276" w:lineRule="auto"/>
        <w:rPr>
          <w:lang w:eastAsia="en-US"/>
        </w:rPr>
      </w:pPr>
      <w:r>
        <w:rPr>
          <w:lang w:eastAsia="en-US"/>
        </w:rPr>
        <w:t>Community Visitors and other comparable entities who are appointed under state and territory legislation are entitled to share information to the extent necessary to advocate for participants and raise concerns with relevant complaints bodies.</w:t>
      </w:r>
    </w:p>
    <w:p w14:paraId="35DD6F2E" w14:textId="77777777" w:rsidR="00090F5B" w:rsidRDefault="00090F5B" w:rsidP="004F71C5">
      <w:pPr>
        <w:spacing w:line="276" w:lineRule="auto"/>
        <w:rPr>
          <w:lang w:eastAsia="en-US"/>
        </w:rPr>
      </w:pPr>
    </w:p>
    <w:p w14:paraId="21321F3D" w14:textId="328BBCF9" w:rsidR="007D2532" w:rsidRPr="00DF761C" w:rsidRDefault="007D2532" w:rsidP="00DF761C">
      <w:pPr>
        <w:pStyle w:val="BoldtextOPA"/>
        <w:spacing w:line="240" w:lineRule="auto"/>
        <w:ind w:left="0"/>
        <w:rPr>
          <w:rStyle w:val="NormalOPAChar"/>
        </w:rPr>
      </w:pPr>
      <w:r w:rsidRPr="00DF761C">
        <w:rPr>
          <w:rStyle w:val="NormalOPAChar"/>
        </w:rPr>
        <w:t xml:space="preserve">Recommendation </w:t>
      </w:r>
      <w:r w:rsidR="00A95879" w:rsidRPr="00DF761C">
        <w:rPr>
          <w:rStyle w:val="NormalOPAChar"/>
        </w:rPr>
        <w:t>8</w:t>
      </w:r>
    </w:p>
    <w:p w14:paraId="1AE51F36" w14:textId="75504E0D" w:rsidR="007D2532" w:rsidRPr="00092464" w:rsidRDefault="007D2532" w:rsidP="007D2532">
      <w:pPr>
        <w:spacing w:line="276" w:lineRule="auto"/>
      </w:pPr>
      <w:r>
        <w:t xml:space="preserve">The NDIS </w:t>
      </w:r>
      <w:r w:rsidR="00224862">
        <w:t xml:space="preserve">Quality and </w:t>
      </w:r>
      <w:r w:rsidR="008A0265">
        <w:t xml:space="preserve">Safeguards </w:t>
      </w:r>
      <w:r>
        <w:t>Commission should provide</w:t>
      </w:r>
      <w:r w:rsidR="00637C4F">
        <w:t xml:space="preserve"> relevant state and territories authorities </w:t>
      </w:r>
      <w:r w:rsidR="00406119">
        <w:t>with the information</w:t>
      </w:r>
      <w:r w:rsidR="008F6332">
        <w:t xml:space="preserve"> needed to enable these authorities</w:t>
      </w:r>
      <w:r w:rsidR="00406119">
        <w:t xml:space="preserve"> to fulfil their statutory function</w:t>
      </w:r>
      <w:r w:rsidR="00B561EC">
        <w:t>s</w:t>
      </w:r>
      <w:r w:rsidR="009922B0">
        <w:t xml:space="preserve"> in relation to restrictive practices</w:t>
      </w:r>
      <w:r w:rsidR="008F6332">
        <w:t xml:space="preserve">. In Victoria, this </w:t>
      </w:r>
      <w:r w:rsidR="00EA4444">
        <w:t xml:space="preserve">authority </w:t>
      </w:r>
      <w:r w:rsidR="00DC7886">
        <w:t>resides with</w:t>
      </w:r>
      <w:r w:rsidR="00EA4444">
        <w:t xml:space="preserve"> the </w:t>
      </w:r>
      <w:r>
        <w:t>Senior Practitioner</w:t>
      </w:r>
      <w:r w:rsidR="00530975">
        <w:t>.</w:t>
      </w:r>
      <w:r>
        <w:t xml:space="preserve"> </w:t>
      </w:r>
    </w:p>
    <w:p w14:paraId="74DAD617" w14:textId="13CFE36C" w:rsidR="000021B9" w:rsidRDefault="000021B9" w:rsidP="0047417B">
      <w:pPr>
        <w:autoSpaceDE w:val="0"/>
        <w:autoSpaceDN w:val="0"/>
        <w:adjustRightInd w:val="0"/>
        <w:rPr>
          <w:lang w:eastAsia="en-US"/>
        </w:rPr>
      </w:pPr>
    </w:p>
    <w:p w14:paraId="25C5B87D" w14:textId="491ED356" w:rsidR="0047417B" w:rsidRPr="005A7316" w:rsidRDefault="0047417B" w:rsidP="0047417B">
      <w:pPr>
        <w:pStyle w:val="BoldtextOPA"/>
        <w:spacing w:line="240" w:lineRule="auto"/>
        <w:ind w:left="0"/>
        <w:rPr>
          <w:bCs/>
        </w:rPr>
      </w:pPr>
      <w:r w:rsidRPr="008D7168">
        <w:rPr>
          <w:rStyle w:val="NormalOPAChar"/>
          <w:bCs/>
        </w:rPr>
        <w:t xml:space="preserve">Recommendation </w:t>
      </w:r>
      <w:r w:rsidR="00C5672C">
        <w:rPr>
          <w:rStyle w:val="NormalOPAChar"/>
          <w:bCs/>
        </w:rPr>
        <w:t>9</w:t>
      </w:r>
    </w:p>
    <w:p w14:paraId="55BC89CA" w14:textId="68708FF4" w:rsidR="00205C99" w:rsidRPr="00A140E5" w:rsidRDefault="001344D1" w:rsidP="008D6FC6">
      <w:pPr>
        <w:pStyle w:val="Heading2OPA"/>
        <w:spacing w:before="0" w:after="0" w:line="276" w:lineRule="auto"/>
        <w:ind w:left="0" w:firstLine="0"/>
        <w:rPr>
          <w:rStyle w:val="Heading1OPAChar"/>
          <w:b/>
          <w:bCs/>
        </w:rPr>
      </w:pPr>
      <w:bookmarkStart w:id="19" w:name="_Toc52286756"/>
      <w:bookmarkStart w:id="20" w:name="_Toc52369985"/>
      <w:r w:rsidRPr="435AE102">
        <w:rPr>
          <w:rStyle w:val="NormalOPAChar"/>
          <w:rFonts w:cs="Times New Roman"/>
          <w:b w:val="0"/>
          <w:bCs w:val="0"/>
          <w:kern w:val="0"/>
        </w:rPr>
        <w:t xml:space="preserve">The Australian Government should work with </w:t>
      </w:r>
      <w:r w:rsidR="690332B9" w:rsidRPr="435AE102">
        <w:rPr>
          <w:rStyle w:val="NormalOPAChar"/>
          <w:rFonts w:cs="Times New Roman"/>
          <w:b w:val="0"/>
          <w:bCs w:val="0"/>
          <w:kern w:val="0"/>
        </w:rPr>
        <w:t>S</w:t>
      </w:r>
      <w:r w:rsidRPr="435AE102">
        <w:rPr>
          <w:rStyle w:val="NormalOPAChar"/>
          <w:rFonts w:cs="Times New Roman"/>
          <w:b w:val="0"/>
          <w:bCs w:val="0"/>
          <w:kern w:val="0"/>
        </w:rPr>
        <w:t xml:space="preserve">tate and </w:t>
      </w:r>
      <w:r w:rsidR="22A8B4BF" w:rsidRPr="435AE102">
        <w:rPr>
          <w:rStyle w:val="NormalOPAChar"/>
          <w:rFonts w:cs="Times New Roman"/>
          <w:b w:val="0"/>
          <w:bCs w:val="0"/>
          <w:kern w:val="0"/>
        </w:rPr>
        <w:t>T</w:t>
      </w:r>
      <w:r w:rsidRPr="435AE102">
        <w:rPr>
          <w:rStyle w:val="NormalOPAChar"/>
          <w:rFonts w:cs="Times New Roman"/>
          <w:b w:val="0"/>
          <w:bCs w:val="0"/>
          <w:kern w:val="0"/>
        </w:rPr>
        <w:t xml:space="preserve">erritory </w:t>
      </w:r>
      <w:r w:rsidR="6A9829AC" w:rsidRPr="435AE102">
        <w:rPr>
          <w:rStyle w:val="NormalOPAChar"/>
          <w:rFonts w:cs="Times New Roman"/>
          <w:b w:val="0"/>
          <w:bCs w:val="0"/>
          <w:kern w:val="0"/>
        </w:rPr>
        <w:t>G</w:t>
      </w:r>
      <w:r w:rsidRPr="435AE102">
        <w:rPr>
          <w:rStyle w:val="NormalOPAChar"/>
          <w:rFonts w:cs="Times New Roman"/>
          <w:b w:val="0"/>
          <w:bCs w:val="0"/>
          <w:kern w:val="0"/>
        </w:rPr>
        <w:t>overnments to coordinate the design and implementation of a single national restrictive practices authorisation and regulation framework that follows the elements of the best practice framework described in this submission.</w:t>
      </w:r>
      <w:r w:rsidR="00041537" w:rsidRPr="0047417B">
        <w:rPr>
          <w:rStyle w:val="NormalOPAChar"/>
          <w:b w:val="0"/>
          <w:szCs w:val="22"/>
        </w:rPr>
        <w:br/>
      </w:r>
      <w:bookmarkEnd w:id="3"/>
      <w:bookmarkEnd w:id="4"/>
      <w:bookmarkEnd w:id="5"/>
      <w:bookmarkEnd w:id="6"/>
      <w:bookmarkEnd w:id="7"/>
      <w:r w:rsidR="00205C99">
        <w:br w:type="page"/>
      </w:r>
      <w:bookmarkStart w:id="21" w:name="_Toc505072814"/>
      <w:r w:rsidR="007C0F0B">
        <w:lastRenderedPageBreak/>
        <w:t>1</w:t>
      </w:r>
      <w:r w:rsidR="007C0F0B" w:rsidRPr="00F91D71">
        <w:t xml:space="preserve">. </w:t>
      </w:r>
      <w:r w:rsidR="00205C99" w:rsidRPr="00F91D71">
        <w:rPr>
          <w:rStyle w:val="Heading1OPAChar"/>
          <w:b/>
          <w:bCs/>
        </w:rPr>
        <w:t>Introduction</w:t>
      </w:r>
      <w:bookmarkEnd w:id="19"/>
      <w:bookmarkEnd w:id="20"/>
      <w:bookmarkEnd w:id="21"/>
    </w:p>
    <w:p w14:paraId="42F62329" w14:textId="75AB6027" w:rsidR="009F577D" w:rsidRDefault="009F577D" w:rsidP="00023C6E">
      <w:pPr>
        <w:spacing w:line="276" w:lineRule="auto"/>
      </w:pPr>
      <w:r>
        <w:t xml:space="preserve">The purpose of this submission is to respond to the </w:t>
      </w:r>
      <w:r>
        <w:rPr>
          <w:i/>
          <w:iCs/>
        </w:rPr>
        <w:t>Restrictive Practices Issues Paper</w:t>
      </w:r>
      <w:r w:rsidR="00952735">
        <w:rPr>
          <w:i/>
          <w:iCs/>
        </w:rPr>
        <w:t xml:space="preserve"> </w:t>
      </w:r>
      <w:r w:rsidR="00952735">
        <w:t>developed by the Royal Commission into Violence, Abuse, Neglect and Exploitation of People with Disability (Royal Commission).</w:t>
      </w:r>
    </w:p>
    <w:p w14:paraId="4A94B6A6" w14:textId="77777777" w:rsidR="00F22E25" w:rsidRPr="00952735" w:rsidRDefault="00F22E25" w:rsidP="00640EBD"/>
    <w:p w14:paraId="3CFEDD1B" w14:textId="024D5F9C" w:rsidR="00205C99" w:rsidRDefault="00C1537C" w:rsidP="008920BB">
      <w:pPr>
        <w:pStyle w:val="Heading2OPA"/>
        <w:numPr>
          <w:ilvl w:val="1"/>
          <w:numId w:val="40"/>
        </w:numPr>
        <w:spacing w:before="0" w:after="0" w:line="360" w:lineRule="auto"/>
      </w:pPr>
      <w:bookmarkStart w:id="22" w:name="_Toc52369986"/>
      <w:r>
        <w:t>About the Public Advocate</w:t>
      </w:r>
      <w:bookmarkEnd w:id="22"/>
    </w:p>
    <w:p w14:paraId="201E0C6C" w14:textId="5B1B0B0D" w:rsidR="00A23897" w:rsidRDefault="00A23897" w:rsidP="00023C6E">
      <w:pPr>
        <w:spacing w:line="276" w:lineRule="auto"/>
        <w:rPr>
          <w:lang w:eastAsia="en-US"/>
        </w:rPr>
      </w:pPr>
      <w:r>
        <w:t xml:space="preserve">The Office </w:t>
      </w:r>
      <w:r w:rsidRPr="30CC999B">
        <w:rPr>
          <w:lang w:eastAsia="en-US"/>
        </w:rPr>
        <w:t>of the Public Advocate (OPA) is a Victorian statutory office, independent of government and government services that works to safeguard the rights and interests</w:t>
      </w:r>
      <w:r w:rsidR="00895C37">
        <w:rPr>
          <w:lang w:eastAsia="en-US"/>
        </w:rPr>
        <w:t xml:space="preserve"> and </w:t>
      </w:r>
      <w:r w:rsidR="00595BAD">
        <w:rPr>
          <w:lang w:eastAsia="en-US"/>
        </w:rPr>
        <w:t>dignity</w:t>
      </w:r>
      <w:r w:rsidRPr="30CC999B">
        <w:rPr>
          <w:lang w:eastAsia="en-US"/>
        </w:rPr>
        <w:t xml:space="preserve"> of people with disability. The Public Advocate is appointed by the Governor in Council and is answerable to the Victorian State Parliament.</w:t>
      </w:r>
    </w:p>
    <w:p w14:paraId="34A6D113" w14:textId="77777777" w:rsidR="0085797C" w:rsidRDefault="0085797C" w:rsidP="00023C6E">
      <w:pPr>
        <w:spacing w:line="276" w:lineRule="auto"/>
      </w:pPr>
    </w:p>
    <w:p w14:paraId="3BCF4980" w14:textId="6F65EFA0" w:rsidR="00A23897" w:rsidRPr="00ED6CF9" w:rsidRDefault="00A23897" w:rsidP="00023C6E">
      <w:pPr>
        <w:spacing w:line="276" w:lineRule="auto"/>
      </w:pPr>
      <w:r w:rsidRPr="30CC999B">
        <w:t xml:space="preserve">The Public Advocate has seven functions under the </w:t>
      </w:r>
      <w:r w:rsidRPr="30CC999B">
        <w:rPr>
          <w:i/>
          <w:iCs/>
        </w:rPr>
        <w:t>Guardianship and Administration Act 2019</w:t>
      </w:r>
      <w:r>
        <w:rPr>
          <w:i/>
          <w:iCs/>
        </w:rPr>
        <w:t xml:space="preserve"> </w:t>
      </w:r>
      <w:r w:rsidRPr="30CC999B">
        <w:t>(Vic)</w:t>
      </w:r>
      <w:r>
        <w:rPr>
          <w:bCs/>
        </w:rPr>
        <w:t>,</w:t>
      </w:r>
      <w:r>
        <w:rPr>
          <w:rStyle w:val="FootnoteReference"/>
          <w:bCs/>
        </w:rPr>
        <w:footnoteReference w:id="2"/>
      </w:r>
      <w:r>
        <w:rPr>
          <w:bCs/>
        </w:rPr>
        <w:t xml:space="preserve"> </w:t>
      </w:r>
      <w:r>
        <w:t>all of which</w:t>
      </w:r>
      <w:r w:rsidRPr="30CC999B">
        <w:t xml:space="preserve"> relate to promoting the independence and human rights of people with disability and protecting people with disability from abuse, neglect and exploitation.</w:t>
      </w:r>
    </w:p>
    <w:p w14:paraId="403E2671" w14:textId="77777777" w:rsidR="0057525E" w:rsidRDefault="0057525E" w:rsidP="00023C6E">
      <w:pPr>
        <w:spacing w:line="276" w:lineRule="auto"/>
        <w:rPr>
          <w:lang w:eastAsia="en-US"/>
        </w:rPr>
      </w:pPr>
    </w:p>
    <w:p w14:paraId="1A438B2B" w14:textId="77777777" w:rsidR="00A23897" w:rsidRDefault="00A23897" w:rsidP="00023C6E">
      <w:pPr>
        <w:spacing w:line="276" w:lineRule="auto"/>
        <w:rPr>
          <w:lang w:eastAsia="en-US"/>
        </w:rPr>
      </w:pPr>
      <w:r>
        <w:rPr>
          <w:lang w:eastAsia="en-US"/>
        </w:rPr>
        <w:t xml:space="preserve">To this end, </w:t>
      </w:r>
      <w:r w:rsidRPr="00A659A9">
        <w:rPr>
          <w:lang w:eastAsia="en-US"/>
        </w:rPr>
        <w:t xml:space="preserve">OPA provides a range of </w:t>
      </w:r>
      <w:r>
        <w:rPr>
          <w:lang w:eastAsia="en-US"/>
        </w:rPr>
        <w:t xml:space="preserve">critical </w:t>
      </w:r>
      <w:r w:rsidRPr="00A659A9">
        <w:rPr>
          <w:lang w:eastAsia="en-US"/>
        </w:rPr>
        <w:t>services for people with cognitive impairment or mental illness,</w:t>
      </w:r>
      <w:r>
        <w:rPr>
          <w:lang w:eastAsia="en-US"/>
        </w:rPr>
        <w:t xml:space="preserve"> </w:t>
      </w:r>
      <w:r w:rsidRPr="00A659A9">
        <w:rPr>
          <w:lang w:eastAsia="en-US"/>
        </w:rPr>
        <w:t>including guardianship, advocacy, and investigation services. In 2018-19, OPA was involved in 1,823 guardianship matters (978 which were new), 404 investigations</w:t>
      </w:r>
      <w:r>
        <w:rPr>
          <w:lang w:eastAsia="en-US"/>
        </w:rPr>
        <w:t>,</w:t>
      </w:r>
      <w:r w:rsidRPr="00A659A9">
        <w:rPr>
          <w:lang w:eastAsia="en-US"/>
        </w:rPr>
        <w:t xml:space="preserve"> and 258 cases requiring advocacy.</w:t>
      </w:r>
      <w:r w:rsidRPr="30CC999B">
        <w:rPr>
          <w:rFonts w:eastAsia="Times"/>
          <w:vertAlign w:val="superscript"/>
          <w:lang w:val="en-US" w:eastAsia="en-US"/>
        </w:rPr>
        <w:footnoteReference w:id="3"/>
      </w:r>
      <w:r>
        <w:rPr>
          <w:lang w:eastAsia="en-US"/>
        </w:rPr>
        <w:t xml:space="preserve"> </w:t>
      </w:r>
      <w:r w:rsidRPr="00287258">
        <w:rPr>
          <w:lang w:eastAsia="en-US"/>
        </w:rPr>
        <w:t>Forty</w:t>
      </w:r>
      <w:r>
        <w:rPr>
          <w:lang w:eastAsia="en-US"/>
        </w:rPr>
        <w:t>-nine</w:t>
      </w:r>
      <w:r w:rsidRPr="00A659A9">
        <w:rPr>
          <w:lang w:eastAsia="en-US"/>
        </w:rPr>
        <w:t xml:space="preserve"> per cent of OPA’s new guardianship clients were over </w:t>
      </w:r>
      <w:r>
        <w:rPr>
          <w:lang w:eastAsia="en-US"/>
        </w:rPr>
        <w:t xml:space="preserve">the age of </w:t>
      </w:r>
      <w:r w:rsidRPr="00A659A9">
        <w:rPr>
          <w:lang w:eastAsia="en-US"/>
        </w:rPr>
        <w:t>65</w:t>
      </w:r>
      <w:r>
        <w:rPr>
          <w:lang w:eastAsia="en-US"/>
        </w:rPr>
        <w:t xml:space="preserve"> and more than half</w:t>
      </w:r>
      <w:r w:rsidRPr="00A659A9">
        <w:rPr>
          <w:lang w:eastAsia="en-US"/>
        </w:rPr>
        <w:t xml:space="preserve"> (58 per cent</w:t>
      </w:r>
      <w:r>
        <w:rPr>
          <w:lang w:eastAsia="en-US"/>
        </w:rPr>
        <w:t>)</w:t>
      </w:r>
      <w:r w:rsidRPr="00A659A9">
        <w:rPr>
          <w:lang w:eastAsia="en-US"/>
        </w:rPr>
        <w:t xml:space="preserve"> of OPA </w:t>
      </w:r>
      <w:r>
        <w:rPr>
          <w:lang w:eastAsia="en-US"/>
        </w:rPr>
        <w:t xml:space="preserve">eligible </w:t>
      </w:r>
      <w:r w:rsidRPr="00A659A9">
        <w:rPr>
          <w:lang w:eastAsia="en-US"/>
        </w:rPr>
        <w:t>guardianship clients were National Disability Insurance Scheme (NDIS) participants.</w:t>
      </w:r>
      <w:r w:rsidRPr="30CC999B">
        <w:rPr>
          <w:rFonts w:eastAsia="Times"/>
          <w:vertAlign w:val="superscript"/>
          <w:lang w:val="en-US" w:eastAsia="en-US"/>
        </w:rPr>
        <w:footnoteReference w:id="4"/>
      </w:r>
    </w:p>
    <w:p w14:paraId="31D2563B" w14:textId="77777777" w:rsidR="0085797C" w:rsidRDefault="0085797C" w:rsidP="00023C6E">
      <w:pPr>
        <w:spacing w:line="276" w:lineRule="auto"/>
        <w:rPr>
          <w:lang w:eastAsia="en-US"/>
        </w:rPr>
      </w:pPr>
    </w:p>
    <w:p w14:paraId="2C3EB807" w14:textId="47459FF7" w:rsidR="00A23897" w:rsidRPr="00156FCD" w:rsidRDefault="00A23897" w:rsidP="00023C6E">
      <w:pPr>
        <w:spacing w:line="276" w:lineRule="auto"/>
        <w:rPr>
          <w:lang w:eastAsia="en-US"/>
        </w:rPr>
      </w:pPr>
      <w:r w:rsidRPr="001A509E">
        <w:rPr>
          <w:lang w:eastAsia="en-US"/>
        </w:rPr>
        <w:t xml:space="preserve">OPA’s two Disability Act officers assist the Office to fulfil its advocacy and safeguarding roles in relation to tenancy rights of people living in disability residential services, including NDIS-funded Specialist Disability Accommodation (SDA). The officers also provide individual advocacy in relation to safeguard protections involving civil detention and compulsory treatment contained within the </w:t>
      </w:r>
      <w:r w:rsidRPr="001A509E">
        <w:rPr>
          <w:i/>
          <w:iCs/>
          <w:lang w:eastAsia="en-US"/>
        </w:rPr>
        <w:t>Disability Act 2006</w:t>
      </w:r>
      <w:r w:rsidRPr="001A509E">
        <w:rPr>
          <w:lang w:eastAsia="en-US"/>
        </w:rPr>
        <w:t xml:space="preserve"> (Vic)</w:t>
      </w:r>
      <w:r w:rsidR="00475558">
        <w:rPr>
          <w:lang w:eastAsia="en-US"/>
        </w:rPr>
        <w:t xml:space="preserve"> (Disability Act)</w:t>
      </w:r>
      <w:r w:rsidRPr="001A509E">
        <w:rPr>
          <w:lang w:eastAsia="en-US"/>
        </w:rPr>
        <w:t>. The</w:t>
      </w:r>
      <w:r w:rsidR="00AB6CB7">
        <w:rPr>
          <w:lang w:eastAsia="en-US"/>
        </w:rPr>
        <w:t>se</w:t>
      </w:r>
      <w:r w:rsidRPr="001A509E">
        <w:rPr>
          <w:lang w:eastAsia="en-US"/>
        </w:rPr>
        <w:t xml:space="preserve"> officers’ interventions remain the largest single contributor to OPA’s individual advocacy.</w:t>
      </w:r>
      <w:r w:rsidRPr="001A509E">
        <w:rPr>
          <w:rStyle w:val="FootnoteReference"/>
          <w:lang w:eastAsia="en-US"/>
        </w:rPr>
        <w:footnoteReference w:id="5"/>
      </w:r>
    </w:p>
    <w:p w14:paraId="30942D56" w14:textId="77777777" w:rsidR="00F456C1" w:rsidRDefault="00F456C1" w:rsidP="00023C6E">
      <w:pPr>
        <w:spacing w:line="276" w:lineRule="auto"/>
        <w:rPr>
          <w:lang w:eastAsia="en-US"/>
        </w:rPr>
      </w:pPr>
    </w:p>
    <w:p w14:paraId="7D26C25A" w14:textId="7612214B" w:rsidR="00A23897" w:rsidRPr="005D611A" w:rsidRDefault="00A23897" w:rsidP="00023C6E">
      <w:pPr>
        <w:spacing w:line="276" w:lineRule="auto"/>
        <w:rPr>
          <w:lang w:eastAsia="en-US"/>
        </w:rPr>
      </w:pPr>
      <w:r>
        <w:rPr>
          <w:lang w:eastAsia="en-US"/>
        </w:rPr>
        <w:t>A key function of the Public Advocate is to promote and facilitate</w:t>
      </w:r>
      <w:r w:rsidRPr="00A659A9">
        <w:rPr>
          <w:lang w:eastAsia="en-US"/>
        </w:rPr>
        <w:t xml:space="preserve"> public awareness and understanding about </w:t>
      </w:r>
      <w:r w:rsidRPr="30CC999B">
        <w:rPr>
          <w:lang w:eastAsia="en-US"/>
        </w:rPr>
        <w:t xml:space="preserve">the </w:t>
      </w:r>
      <w:r w:rsidRPr="30CC999B">
        <w:rPr>
          <w:i/>
          <w:iCs/>
        </w:rPr>
        <w:t xml:space="preserve">Guardianship and Administration Act 2019 </w:t>
      </w:r>
      <w:r w:rsidRPr="30CC999B">
        <w:t>(Vic)</w:t>
      </w:r>
      <w:r>
        <w:t xml:space="preserve"> </w:t>
      </w:r>
      <w:r>
        <w:rPr>
          <w:lang w:eastAsia="en-US"/>
        </w:rPr>
        <w:t xml:space="preserve">and </w:t>
      </w:r>
      <w:r w:rsidRPr="00A659A9">
        <w:rPr>
          <w:lang w:eastAsia="en-US"/>
        </w:rPr>
        <w:t>any other legislation affecting persons with disability</w:t>
      </w:r>
      <w:r>
        <w:rPr>
          <w:lang w:eastAsia="en-US"/>
        </w:rPr>
        <w:t xml:space="preserve"> or persons who may not have decision-making capacity</w:t>
      </w:r>
      <w:r w:rsidRPr="00A659A9">
        <w:rPr>
          <w:lang w:eastAsia="en-US"/>
        </w:rPr>
        <w:t xml:space="preserve">. </w:t>
      </w:r>
      <w:r>
        <w:rPr>
          <w:lang w:eastAsia="en-US"/>
        </w:rPr>
        <w:t xml:space="preserve">To do so, OPA runs a telephone advice service, which </w:t>
      </w:r>
      <w:r w:rsidRPr="0062276B">
        <w:rPr>
          <w:lang w:eastAsia="en-US"/>
        </w:rPr>
        <w:t>answered 13,644 calls</w:t>
      </w:r>
      <w:r>
        <w:rPr>
          <w:lang w:eastAsia="en-US"/>
        </w:rPr>
        <w:t xml:space="preserve"> in 2018-19</w:t>
      </w:r>
      <w:r w:rsidRPr="0062276B">
        <w:rPr>
          <w:lang w:eastAsia="en-US"/>
        </w:rPr>
        <w:t xml:space="preserve">. </w:t>
      </w:r>
      <w:r w:rsidRPr="00A659A9">
        <w:rPr>
          <w:lang w:eastAsia="en-US"/>
        </w:rPr>
        <w:t xml:space="preserve">OPA </w:t>
      </w:r>
      <w:r>
        <w:rPr>
          <w:lang w:eastAsia="en-US"/>
        </w:rPr>
        <w:t xml:space="preserve">also </w:t>
      </w:r>
      <w:r w:rsidRPr="00A659A9">
        <w:rPr>
          <w:lang w:eastAsia="en-US"/>
        </w:rPr>
        <w:t xml:space="preserve">coordinates a community education program </w:t>
      </w:r>
      <w:r>
        <w:rPr>
          <w:lang w:eastAsia="en-US"/>
        </w:rPr>
        <w:t>for</w:t>
      </w:r>
      <w:r w:rsidRPr="00A659A9">
        <w:rPr>
          <w:lang w:eastAsia="en-US"/>
        </w:rPr>
        <w:t xml:space="preserve"> professional and community audiences across Victoria</w:t>
      </w:r>
      <w:r>
        <w:rPr>
          <w:lang w:eastAsia="en-US"/>
        </w:rPr>
        <w:t xml:space="preserve"> to engage</w:t>
      </w:r>
      <w:r w:rsidRPr="00A659A9">
        <w:rPr>
          <w:lang w:eastAsia="en-US"/>
        </w:rPr>
        <w:t xml:space="preserve"> on a range of topics </w:t>
      </w:r>
      <w:r>
        <w:rPr>
          <w:lang w:eastAsia="en-US"/>
        </w:rPr>
        <w:t>such as</w:t>
      </w:r>
      <w:r w:rsidRPr="00A659A9">
        <w:rPr>
          <w:lang w:eastAsia="en-US"/>
        </w:rPr>
        <w:t xml:space="preserve"> the role of OPA, guardianship and administration,</w:t>
      </w:r>
      <w:r>
        <w:rPr>
          <w:lang w:eastAsia="en-US"/>
        </w:rPr>
        <w:t xml:space="preserve"> and </w:t>
      </w:r>
      <w:r w:rsidRPr="00A659A9">
        <w:rPr>
          <w:lang w:eastAsia="en-US"/>
        </w:rPr>
        <w:t>enduring powers of attorney.</w:t>
      </w:r>
    </w:p>
    <w:p w14:paraId="6F86BB6E" w14:textId="77777777" w:rsidR="00B22B8D" w:rsidRDefault="00B22B8D" w:rsidP="00023C6E">
      <w:pPr>
        <w:spacing w:line="276" w:lineRule="auto"/>
        <w:rPr>
          <w:lang w:eastAsia="en-US"/>
        </w:rPr>
      </w:pPr>
    </w:p>
    <w:p w14:paraId="56C2186C" w14:textId="3491615C" w:rsidR="006E0906" w:rsidRDefault="00A23897" w:rsidP="00023C6E">
      <w:pPr>
        <w:spacing w:line="276" w:lineRule="auto"/>
        <w:rPr>
          <w:lang w:eastAsia="en-US"/>
        </w:rPr>
      </w:pPr>
      <w:r w:rsidRPr="435AE102">
        <w:rPr>
          <w:lang w:eastAsia="en-US"/>
        </w:rPr>
        <w:t xml:space="preserve">OPA is supported by more than 700 volunteers across four volunteer programs: </w:t>
      </w:r>
      <w:proofErr w:type="gramStart"/>
      <w:r w:rsidR="75E74CA6" w:rsidRPr="435AE102">
        <w:rPr>
          <w:lang w:eastAsia="en-US"/>
        </w:rPr>
        <w:t>t</w:t>
      </w:r>
      <w:r w:rsidRPr="435AE102">
        <w:rPr>
          <w:lang w:eastAsia="en-US"/>
        </w:rPr>
        <w:t>he</w:t>
      </w:r>
      <w:proofErr w:type="gramEnd"/>
      <w:r w:rsidRPr="435AE102">
        <w:rPr>
          <w:lang w:eastAsia="en-US"/>
        </w:rPr>
        <w:t xml:space="preserve"> Community Visitors Program, the Community Guardian</w:t>
      </w:r>
      <w:r w:rsidR="108DBAFC" w:rsidRPr="435AE102">
        <w:rPr>
          <w:lang w:eastAsia="en-US"/>
        </w:rPr>
        <w:t>ship</w:t>
      </w:r>
      <w:r w:rsidRPr="435AE102">
        <w:rPr>
          <w:lang w:eastAsia="en-US"/>
        </w:rPr>
        <w:t xml:space="preserve"> Program, the Independent Third Person Program (ITP Program) and the Corrections Independent Support Officer (CISO) Program. </w:t>
      </w:r>
      <w:r w:rsidR="006E0906" w:rsidRPr="435AE102">
        <w:rPr>
          <w:lang w:eastAsia="en-US"/>
        </w:rPr>
        <w:t>The ITP Program is a 24/7, state-wide volunteer service operating in all police</w:t>
      </w:r>
      <w:r w:rsidR="00F971FC" w:rsidRPr="435AE102">
        <w:rPr>
          <w:lang w:eastAsia="en-US"/>
        </w:rPr>
        <w:t xml:space="preserve"> </w:t>
      </w:r>
      <w:r w:rsidR="006E0906" w:rsidRPr="435AE102">
        <w:rPr>
          <w:lang w:eastAsia="en-US"/>
        </w:rPr>
        <w:t xml:space="preserve">stations in Victoria. ITPs </w:t>
      </w:r>
      <w:r w:rsidR="006E0906" w:rsidRPr="435AE102">
        <w:rPr>
          <w:lang w:eastAsia="en-US"/>
        </w:rPr>
        <w:lastRenderedPageBreak/>
        <w:t>assist persons with cognitive impairment when making formal</w:t>
      </w:r>
      <w:r w:rsidR="00F971FC" w:rsidRPr="435AE102">
        <w:rPr>
          <w:lang w:eastAsia="en-US"/>
        </w:rPr>
        <w:t xml:space="preserve"> </w:t>
      </w:r>
      <w:r w:rsidR="006E0906" w:rsidRPr="435AE102">
        <w:rPr>
          <w:lang w:eastAsia="en-US"/>
        </w:rPr>
        <w:t>statements to Victoria Police. In 2018-19, ITPs attended a total of 3</w:t>
      </w:r>
      <w:r w:rsidR="7D6C90D9" w:rsidRPr="435AE102">
        <w:rPr>
          <w:lang w:eastAsia="en-US"/>
        </w:rPr>
        <w:t>,</w:t>
      </w:r>
      <w:r w:rsidR="006E0906" w:rsidRPr="435AE102">
        <w:rPr>
          <w:lang w:eastAsia="en-US"/>
        </w:rPr>
        <w:t>222 interviews. CISOs</w:t>
      </w:r>
      <w:r w:rsidR="000F5F2E" w:rsidRPr="435AE102">
        <w:rPr>
          <w:lang w:eastAsia="en-US"/>
        </w:rPr>
        <w:t xml:space="preserve"> </w:t>
      </w:r>
      <w:r w:rsidR="006E0906" w:rsidRPr="435AE102">
        <w:rPr>
          <w:lang w:eastAsia="en-US"/>
        </w:rPr>
        <w:t>are experienced ITPs who support prisoners who have an intellectual disability at Governor’s disciplinary hearings at Victorian prisons and/or remand centres. In 2018-19,</w:t>
      </w:r>
      <w:r w:rsidR="00B23959" w:rsidRPr="435AE102">
        <w:rPr>
          <w:lang w:eastAsia="en-US"/>
        </w:rPr>
        <w:t xml:space="preserve"> </w:t>
      </w:r>
      <w:r w:rsidR="006E0906" w:rsidRPr="435AE102">
        <w:rPr>
          <w:lang w:eastAsia="en-US"/>
        </w:rPr>
        <w:t>CISOs were invited to attend 299 hearings, assisting 164 clients.</w:t>
      </w:r>
    </w:p>
    <w:p w14:paraId="1A5ECFB8" w14:textId="77777777" w:rsidR="00B23959" w:rsidRDefault="00B23959" w:rsidP="00023C6E">
      <w:pPr>
        <w:spacing w:line="276" w:lineRule="auto"/>
        <w:rPr>
          <w:lang w:eastAsia="en-US"/>
        </w:rPr>
      </w:pPr>
    </w:p>
    <w:p w14:paraId="52FAE06B" w14:textId="54739A3B" w:rsidR="00A23897" w:rsidRDefault="00A23897" w:rsidP="00023C6E">
      <w:pPr>
        <w:spacing w:line="276" w:lineRule="auto"/>
      </w:pPr>
      <w:r w:rsidRPr="00A659A9">
        <w:rPr>
          <w:lang w:eastAsia="en-US"/>
        </w:rPr>
        <w:t>Community Visitors are</w:t>
      </w:r>
      <w:r>
        <w:rPr>
          <w:lang w:eastAsia="en-US"/>
        </w:rPr>
        <w:t xml:space="preserve"> independent volunteers</w:t>
      </w:r>
      <w:r w:rsidRPr="00A659A9">
        <w:rPr>
          <w:lang w:eastAsia="en-US"/>
        </w:rPr>
        <w:t xml:space="preserve"> empowered by law to visit</w:t>
      </w:r>
      <w:r>
        <w:rPr>
          <w:lang w:eastAsia="en-US"/>
        </w:rPr>
        <w:t xml:space="preserve"> </w:t>
      </w:r>
      <w:r w:rsidRPr="00A659A9">
        <w:rPr>
          <w:lang w:eastAsia="en-US"/>
        </w:rPr>
        <w:t>Victorian accommodation facilities</w:t>
      </w:r>
      <w:r>
        <w:rPr>
          <w:lang w:eastAsia="en-US"/>
        </w:rPr>
        <w:t xml:space="preserve"> </w:t>
      </w:r>
      <w:r w:rsidRPr="00A659A9">
        <w:rPr>
          <w:lang w:eastAsia="en-US"/>
        </w:rPr>
        <w:t>for</w:t>
      </w:r>
      <w:r>
        <w:rPr>
          <w:lang w:eastAsia="en-US"/>
        </w:rPr>
        <w:t xml:space="preserve"> </w:t>
      </w:r>
      <w:r w:rsidRPr="00A659A9">
        <w:rPr>
          <w:lang w:eastAsia="en-US"/>
        </w:rPr>
        <w:t>people with disability or mental illness. They monitor and report</w:t>
      </w:r>
      <w:r>
        <w:rPr>
          <w:lang w:eastAsia="en-US"/>
        </w:rPr>
        <w:t xml:space="preserve"> </w:t>
      </w:r>
      <w:r w:rsidRPr="00A659A9">
        <w:rPr>
          <w:lang w:eastAsia="en-US"/>
        </w:rPr>
        <w:t>on the adequacy of services provided in the interests of residents and patients. They</w:t>
      </w:r>
      <w:r>
        <w:rPr>
          <w:lang w:eastAsia="en-US"/>
        </w:rPr>
        <w:t xml:space="preserve"> </w:t>
      </w:r>
      <w:r w:rsidRPr="00A659A9">
        <w:rPr>
          <w:lang w:eastAsia="en-US"/>
        </w:rPr>
        <w:t xml:space="preserve">ensure that the human rights of residents or patients are being upheld and that </w:t>
      </w:r>
      <w:r>
        <w:rPr>
          <w:lang w:eastAsia="en-US"/>
        </w:rPr>
        <w:t xml:space="preserve">they </w:t>
      </w:r>
      <w:r w:rsidRPr="00A659A9">
        <w:rPr>
          <w:lang w:eastAsia="en-US"/>
        </w:rPr>
        <w:t>are not subject to abuse, neglect or exploitation.</w:t>
      </w:r>
      <w:r w:rsidRPr="00B768A9">
        <w:rPr>
          <w:lang w:eastAsia="en-US"/>
        </w:rPr>
        <w:t xml:space="preserve"> In their annual report, Community Visitors </w:t>
      </w:r>
      <w:r>
        <w:rPr>
          <w:lang w:eastAsia="en-US"/>
        </w:rPr>
        <w:t xml:space="preserve">relate their observations </w:t>
      </w:r>
      <w:r w:rsidRPr="00B768A9">
        <w:rPr>
          <w:lang w:eastAsia="en-US"/>
        </w:rPr>
        <w:t>on the quality and safety of the services they visit</w:t>
      </w:r>
      <w:r>
        <w:rPr>
          <w:lang w:eastAsia="en-US"/>
        </w:rPr>
        <w:t xml:space="preserve"> and make recommendations </w:t>
      </w:r>
      <w:r w:rsidRPr="00B768A9">
        <w:rPr>
          <w:lang w:eastAsia="en-US"/>
        </w:rPr>
        <w:t xml:space="preserve">to </w:t>
      </w:r>
      <w:r>
        <w:rPr>
          <w:lang w:eastAsia="en-US"/>
        </w:rPr>
        <w:t>the Victorian State Government</w:t>
      </w:r>
      <w:r w:rsidRPr="00B768A9">
        <w:rPr>
          <w:lang w:eastAsia="en-US"/>
        </w:rPr>
        <w:t>.</w:t>
      </w:r>
      <w:r>
        <w:rPr>
          <w:lang w:eastAsia="en-US"/>
        </w:rPr>
        <w:t xml:space="preserve"> Mo</w:t>
      </w:r>
      <w:r w:rsidRPr="00A659A9">
        <w:rPr>
          <w:lang w:eastAsia="en-US"/>
        </w:rPr>
        <w:t>re than 400 Community Visitors visit across three streams: disability</w:t>
      </w:r>
      <w:r>
        <w:rPr>
          <w:lang w:eastAsia="en-US"/>
        </w:rPr>
        <w:t xml:space="preserve"> </w:t>
      </w:r>
      <w:r w:rsidRPr="00A659A9">
        <w:rPr>
          <w:lang w:eastAsia="en-US"/>
        </w:rPr>
        <w:t>services, supported residential services</w:t>
      </w:r>
      <w:r>
        <w:rPr>
          <w:lang w:eastAsia="en-US"/>
        </w:rPr>
        <w:t xml:space="preserve"> (SRS),</w:t>
      </w:r>
      <w:r w:rsidRPr="00A659A9">
        <w:rPr>
          <w:lang w:eastAsia="en-US"/>
        </w:rPr>
        <w:t xml:space="preserve"> and mental health</w:t>
      </w:r>
      <w:r w:rsidRPr="00A659A9">
        <w:t xml:space="preserve"> services. </w:t>
      </w:r>
      <w:r>
        <w:t>In 2018-19, Community Visitors made 5</w:t>
      </w:r>
      <w:r w:rsidR="64DE4213">
        <w:t>,</w:t>
      </w:r>
      <w:r>
        <w:t>527 statutory visits, including to sites of criminal and civil detention.</w:t>
      </w:r>
      <w:r>
        <w:rPr>
          <w:rStyle w:val="FootnoteReference"/>
        </w:rPr>
        <w:footnoteReference w:id="6"/>
      </w:r>
      <w:r>
        <w:t xml:space="preserve"> </w:t>
      </w:r>
    </w:p>
    <w:p w14:paraId="33F268CD" w14:textId="77777777" w:rsidR="00F22E25" w:rsidRDefault="00F22E25" w:rsidP="00640EBD">
      <w:pPr>
        <w:rPr>
          <w:lang w:eastAsia="en-US"/>
        </w:rPr>
      </w:pPr>
    </w:p>
    <w:p w14:paraId="7D804E19" w14:textId="47D870E2" w:rsidR="00A23897" w:rsidRDefault="00A23897" w:rsidP="00361791">
      <w:pPr>
        <w:pStyle w:val="Heading2OPA"/>
        <w:numPr>
          <w:ilvl w:val="1"/>
          <w:numId w:val="43"/>
        </w:numPr>
        <w:spacing w:before="0" w:after="0" w:line="360" w:lineRule="auto"/>
      </w:pPr>
      <w:bookmarkStart w:id="23" w:name="_Toc46949125"/>
      <w:bookmarkStart w:id="24" w:name="_Toc52369987"/>
      <w:r>
        <w:t xml:space="preserve">OPA’s </w:t>
      </w:r>
      <w:r w:rsidR="00FE1C71">
        <w:t>E</w:t>
      </w:r>
      <w:r>
        <w:t>ngagement with the Royal Commission</w:t>
      </w:r>
      <w:bookmarkEnd w:id="23"/>
      <w:bookmarkEnd w:id="24"/>
    </w:p>
    <w:p w14:paraId="5E622B4D" w14:textId="00605782" w:rsidR="00A23897" w:rsidRDefault="00A23897" w:rsidP="00023C6E">
      <w:pPr>
        <w:spacing w:line="276" w:lineRule="auto"/>
        <w:rPr>
          <w:lang w:eastAsia="en-US"/>
        </w:rPr>
      </w:pPr>
      <w:r w:rsidRPr="435AE102">
        <w:rPr>
          <w:lang w:eastAsia="en-US"/>
        </w:rPr>
        <w:t>OPA welcomes the continued opportunity to contribute to th</w:t>
      </w:r>
      <w:r w:rsidR="00952735" w:rsidRPr="435AE102">
        <w:rPr>
          <w:lang w:eastAsia="en-US"/>
        </w:rPr>
        <w:t>is</w:t>
      </w:r>
      <w:r w:rsidRPr="435AE102">
        <w:rPr>
          <w:lang w:eastAsia="en-US"/>
        </w:rPr>
        <w:t xml:space="preserve"> Royal Commission.</w:t>
      </w:r>
      <w:r w:rsidR="002A76BF" w:rsidRPr="435AE102">
        <w:rPr>
          <w:lang w:eastAsia="en-US"/>
        </w:rPr>
        <w:t xml:space="preserve"> </w:t>
      </w:r>
      <w:r w:rsidRPr="435AE102">
        <w:rPr>
          <w:lang w:eastAsia="en-US"/>
        </w:rPr>
        <w:t xml:space="preserve">The Public Advocate and two Community Visitors appeared as witnesses before the Royal Commission at its December 2019 hearings in Melbourne to speak about violence in group homes. In November 2019, OPA released a report, </w:t>
      </w:r>
      <w:r w:rsidRPr="435AE102">
        <w:rPr>
          <w:i/>
          <w:iCs/>
          <w:lang w:eastAsia="en-US"/>
        </w:rPr>
        <w:t>I’m too scared to come out of my room,</w:t>
      </w:r>
      <w:r w:rsidRPr="435AE102">
        <w:rPr>
          <w:lang w:eastAsia="en-US"/>
        </w:rPr>
        <w:t xml:space="preserve"> that was submitted to the Royal Commission in response to the </w:t>
      </w:r>
      <w:r w:rsidRPr="435AE102">
        <w:rPr>
          <w:i/>
          <w:iCs/>
          <w:lang w:eastAsia="en-US"/>
        </w:rPr>
        <w:t>Group Homes</w:t>
      </w:r>
      <w:r w:rsidRPr="435AE102">
        <w:rPr>
          <w:lang w:eastAsia="en-US"/>
        </w:rPr>
        <w:t xml:space="preserve"> Issues Paper. In March 2020, OPA contributed a written submission </w:t>
      </w:r>
      <w:r>
        <w:t xml:space="preserve">to the Issues Paper on </w:t>
      </w:r>
      <w:r w:rsidRPr="435AE102">
        <w:rPr>
          <w:i/>
          <w:iCs/>
        </w:rPr>
        <w:t>Health care for people with cognitive disability</w:t>
      </w:r>
      <w:r>
        <w:t>. In May 2020</w:t>
      </w:r>
      <w:r w:rsidR="009F577D">
        <w:t>,</w:t>
      </w:r>
      <w:r>
        <w:t xml:space="preserve"> OPA made a written submission in response to the Issues Paper on </w:t>
      </w:r>
      <w:r w:rsidRPr="435AE102">
        <w:rPr>
          <w:i/>
          <w:iCs/>
        </w:rPr>
        <w:t xml:space="preserve">The Criminal Justice System. </w:t>
      </w:r>
      <w:r w:rsidR="00895C37">
        <w:t xml:space="preserve">In </w:t>
      </w:r>
      <w:r w:rsidR="004B0E53">
        <w:t>July 2020, OPA made a submission to the</w:t>
      </w:r>
      <w:r w:rsidR="004B0E53" w:rsidRPr="435AE102">
        <w:rPr>
          <w:i/>
          <w:iCs/>
        </w:rPr>
        <w:t xml:space="preserve"> Emergency Planning and Response</w:t>
      </w:r>
      <w:r w:rsidR="004B0E53">
        <w:t xml:space="preserve"> Issues Paper and in</w:t>
      </w:r>
      <w:r w:rsidR="00895C37">
        <w:t xml:space="preserve"> August 2020,</w:t>
      </w:r>
      <w:r w:rsidR="00247D16">
        <w:t xml:space="preserve"> </w:t>
      </w:r>
      <w:r>
        <w:t>OPA</w:t>
      </w:r>
      <w:r w:rsidR="00895C37">
        <w:t xml:space="preserve"> made a written submission to the </w:t>
      </w:r>
      <w:r w:rsidR="00895C37" w:rsidRPr="435AE102">
        <w:rPr>
          <w:i/>
          <w:iCs/>
        </w:rPr>
        <w:t>Rights and Attitudes</w:t>
      </w:r>
      <w:r w:rsidR="00895C37">
        <w:t xml:space="preserve"> </w:t>
      </w:r>
      <w:r w:rsidR="00C725B5">
        <w:t>I</w:t>
      </w:r>
      <w:r w:rsidR="00895C37">
        <w:t xml:space="preserve">ssues </w:t>
      </w:r>
      <w:r w:rsidR="00C725B5">
        <w:t>P</w:t>
      </w:r>
      <w:r w:rsidR="00895C37">
        <w:t>aper</w:t>
      </w:r>
      <w:r w:rsidR="00247D16">
        <w:t>. OPA</w:t>
      </w:r>
      <w:r>
        <w:t xml:space="preserve"> is also preparing to respond to further requests for information from the Royal Commission, including th</w:t>
      </w:r>
      <w:r w:rsidR="00D50097">
        <w:t>is</w:t>
      </w:r>
      <w:r>
        <w:t xml:space="preserve"> </w:t>
      </w:r>
      <w:r w:rsidRPr="00067388">
        <w:rPr>
          <w:i/>
          <w:iCs/>
        </w:rPr>
        <w:t>Restrictive Practices</w:t>
      </w:r>
      <w:r w:rsidR="00372E3C">
        <w:t xml:space="preserve"> </w:t>
      </w:r>
      <w:r w:rsidR="0BDA5057">
        <w:t>I</w:t>
      </w:r>
      <w:r w:rsidR="00372E3C">
        <w:t xml:space="preserve">ssues </w:t>
      </w:r>
      <w:r w:rsidR="70FC6770">
        <w:t>P</w:t>
      </w:r>
      <w:r w:rsidR="0096118D">
        <w:t>aper</w:t>
      </w:r>
      <w:r w:rsidR="00C80B81">
        <w:t>,</w:t>
      </w:r>
      <w:r>
        <w:t xml:space="preserve"> </w:t>
      </w:r>
      <w:r w:rsidR="00C80B81">
        <w:t xml:space="preserve">and </w:t>
      </w:r>
      <w:r w:rsidR="00DD12AB" w:rsidRPr="435AE102">
        <w:rPr>
          <w:i/>
          <w:iCs/>
        </w:rPr>
        <w:t xml:space="preserve">The </w:t>
      </w:r>
      <w:r w:rsidR="000E606A">
        <w:rPr>
          <w:i/>
          <w:iCs/>
        </w:rPr>
        <w:t>E</w:t>
      </w:r>
      <w:r w:rsidR="00DD12AB" w:rsidRPr="435AE102">
        <w:rPr>
          <w:i/>
          <w:iCs/>
        </w:rPr>
        <w:t>xperience of</w:t>
      </w:r>
      <w:r w:rsidR="00C80B81" w:rsidRPr="435AE102">
        <w:rPr>
          <w:i/>
          <w:iCs/>
        </w:rPr>
        <w:t xml:space="preserve"> </w:t>
      </w:r>
      <w:r w:rsidR="00BF2F70" w:rsidRPr="435AE102">
        <w:rPr>
          <w:i/>
          <w:iCs/>
        </w:rPr>
        <w:t xml:space="preserve">First Nations </w:t>
      </w:r>
      <w:r w:rsidR="0051640B" w:rsidRPr="435AE102">
        <w:rPr>
          <w:i/>
          <w:iCs/>
        </w:rPr>
        <w:t xml:space="preserve">People with Disability </w:t>
      </w:r>
      <w:r w:rsidR="00DD12AB" w:rsidRPr="435AE102">
        <w:rPr>
          <w:i/>
          <w:iCs/>
        </w:rPr>
        <w:t>in Australia</w:t>
      </w:r>
      <w:r w:rsidR="0051640B">
        <w:t xml:space="preserve"> </w:t>
      </w:r>
      <w:r w:rsidR="008920BB">
        <w:t>I</w:t>
      </w:r>
      <w:r w:rsidR="001175A9">
        <w:t xml:space="preserve">ssues </w:t>
      </w:r>
      <w:r w:rsidR="008920BB">
        <w:t>P</w:t>
      </w:r>
      <w:r w:rsidR="0051640B">
        <w:t>aper</w:t>
      </w:r>
      <w:r>
        <w:t>.</w:t>
      </w:r>
    </w:p>
    <w:p w14:paraId="4F6B56F4" w14:textId="77777777" w:rsidR="00AC2A85" w:rsidRDefault="00AC2A85" w:rsidP="00023C6E">
      <w:pPr>
        <w:spacing w:line="276" w:lineRule="auto"/>
      </w:pPr>
    </w:p>
    <w:p w14:paraId="4F1BB9C1" w14:textId="62128B85" w:rsidR="00A23897" w:rsidRDefault="00247D16" w:rsidP="00361791">
      <w:pPr>
        <w:pStyle w:val="Heading2OPA"/>
        <w:numPr>
          <w:ilvl w:val="1"/>
          <w:numId w:val="43"/>
        </w:numPr>
        <w:spacing w:before="0" w:after="0" w:line="360" w:lineRule="auto"/>
      </w:pPr>
      <w:bookmarkStart w:id="25" w:name="_Toc52369988"/>
      <w:r>
        <w:t>Previous OPA Work on Restrictive Practices</w:t>
      </w:r>
      <w:bookmarkEnd w:id="25"/>
    </w:p>
    <w:p w14:paraId="244442C2" w14:textId="4D55BF82" w:rsidR="00561C87" w:rsidRDefault="00247D16" w:rsidP="00023C6E">
      <w:pPr>
        <w:spacing w:line="276" w:lineRule="auto"/>
        <w:rPr>
          <w:lang w:eastAsia="en-US"/>
        </w:rPr>
      </w:pPr>
      <w:r>
        <w:rPr>
          <w:lang w:eastAsia="en-US"/>
        </w:rPr>
        <w:t>OPA would like to draw the attentio</w:t>
      </w:r>
      <w:r w:rsidR="002C7CD3">
        <w:rPr>
          <w:lang w:eastAsia="en-US"/>
        </w:rPr>
        <w:t xml:space="preserve">n of the Royal Commission to its previous work </w:t>
      </w:r>
      <w:r w:rsidR="00A26FFC">
        <w:rPr>
          <w:lang w:eastAsia="en-US"/>
        </w:rPr>
        <w:t>that</w:t>
      </w:r>
      <w:r w:rsidR="002C7CD3">
        <w:rPr>
          <w:lang w:eastAsia="en-US"/>
        </w:rPr>
        <w:t xml:space="preserve"> discusses restrictive practices.</w:t>
      </w:r>
      <w:r w:rsidR="00561C87">
        <w:rPr>
          <w:lang w:eastAsia="en-US"/>
        </w:rPr>
        <w:t xml:space="preserve"> OPA discussed the issue of restrictive practices in the Victorian mental health system in its </w:t>
      </w:r>
      <w:r w:rsidR="00561C87" w:rsidRPr="00530250">
        <w:rPr>
          <w:i/>
          <w:iCs/>
          <w:lang w:eastAsia="en-US"/>
        </w:rPr>
        <w:t>Submission to the Royal Commission into Victoria’s Mental Health System</w:t>
      </w:r>
      <w:r w:rsidR="00561C87">
        <w:rPr>
          <w:lang w:eastAsia="en-US"/>
        </w:rPr>
        <w:t xml:space="preserve"> (2019)</w:t>
      </w:r>
      <w:r w:rsidR="00CB6D5D">
        <w:rPr>
          <w:lang w:eastAsia="en-US"/>
        </w:rPr>
        <w:t xml:space="preserve"> and will not discuss it any further in this submission</w:t>
      </w:r>
      <w:r w:rsidR="00561C87">
        <w:rPr>
          <w:lang w:eastAsia="en-US"/>
        </w:rPr>
        <w:t>.</w:t>
      </w:r>
      <w:r w:rsidR="00561C87">
        <w:rPr>
          <w:rStyle w:val="FootnoteReference"/>
          <w:lang w:eastAsia="en-US"/>
        </w:rPr>
        <w:footnoteReference w:id="7"/>
      </w:r>
      <w:r w:rsidR="00561C87">
        <w:rPr>
          <w:lang w:eastAsia="en-US"/>
        </w:rPr>
        <w:t xml:space="preserve">   </w:t>
      </w:r>
    </w:p>
    <w:p w14:paraId="4C493EA5" w14:textId="77777777" w:rsidR="00561C87" w:rsidRDefault="00561C87" w:rsidP="00023C6E">
      <w:pPr>
        <w:spacing w:line="276" w:lineRule="auto"/>
        <w:rPr>
          <w:lang w:eastAsia="en-US"/>
        </w:rPr>
      </w:pPr>
    </w:p>
    <w:p w14:paraId="69E6372D" w14:textId="72A6F909" w:rsidR="00321AFB" w:rsidRPr="00045BAE" w:rsidRDefault="00A30159" w:rsidP="00023C6E">
      <w:pPr>
        <w:spacing w:line="276" w:lineRule="auto"/>
        <w:rPr>
          <w:lang w:eastAsia="en-US"/>
        </w:rPr>
      </w:pPr>
      <w:r>
        <w:rPr>
          <w:lang w:eastAsia="en-US"/>
        </w:rPr>
        <w:t xml:space="preserve">In its submission responding </w:t>
      </w:r>
      <w:r w:rsidR="00561C87">
        <w:rPr>
          <w:lang w:eastAsia="en-US"/>
        </w:rPr>
        <w:t>to this Royal Commission’s</w:t>
      </w:r>
      <w:r>
        <w:rPr>
          <w:lang w:eastAsia="en-US"/>
        </w:rPr>
        <w:t xml:space="preserve"> </w:t>
      </w:r>
      <w:r w:rsidR="393B7C63">
        <w:rPr>
          <w:lang w:eastAsia="en-US"/>
        </w:rPr>
        <w:t>I</w:t>
      </w:r>
      <w:r>
        <w:rPr>
          <w:lang w:eastAsia="en-US"/>
        </w:rPr>
        <w:t xml:space="preserve">ssues </w:t>
      </w:r>
      <w:r w:rsidR="72F00F6D">
        <w:rPr>
          <w:lang w:eastAsia="en-US"/>
        </w:rPr>
        <w:t>P</w:t>
      </w:r>
      <w:r>
        <w:rPr>
          <w:lang w:eastAsia="en-US"/>
        </w:rPr>
        <w:t xml:space="preserve">aper on </w:t>
      </w:r>
      <w:r w:rsidR="146D5556" w:rsidRPr="003151B1">
        <w:rPr>
          <w:i/>
          <w:iCs/>
          <w:lang w:eastAsia="en-US"/>
        </w:rPr>
        <w:t>H</w:t>
      </w:r>
      <w:r w:rsidRPr="003151B1">
        <w:rPr>
          <w:i/>
          <w:iCs/>
          <w:lang w:eastAsia="en-US"/>
        </w:rPr>
        <w:t xml:space="preserve">ealth </w:t>
      </w:r>
      <w:r w:rsidR="00557239">
        <w:rPr>
          <w:i/>
          <w:iCs/>
          <w:lang w:eastAsia="en-US"/>
        </w:rPr>
        <w:t>C</w:t>
      </w:r>
      <w:r w:rsidRPr="003151B1">
        <w:rPr>
          <w:i/>
          <w:iCs/>
          <w:lang w:eastAsia="en-US"/>
        </w:rPr>
        <w:t xml:space="preserve">are for </w:t>
      </w:r>
      <w:r w:rsidR="00843B90">
        <w:rPr>
          <w:i/>
          <w:iCs/>
          <w:lang w:eastAsia="en-US"/>
        </w:rPr>
        <w:t>P</w:t>
      </w:r>
      <w:r w:rsidRPr="003151B1">
        <w:rPr>
          <w:i/>
          <w:iCs/>
          <w:lang w:eastAsia="en-US"/>
        </w:rPr>
        <w:t xml:space="preserve">eople with </w:t>
      </w:r>
      <w:r w:rsidR="00843B90">
        <w:rPr>
          <w:i/>
          <w:iCs/>
          <w:lang w:eastAsia="en-US"/>
        </w:rPr>
        <w:t>C</w:t>
      </w:r>
      <w:r w:rsidRPr="003151B1">
        <w:rPr>
          <w:i/>
          <w:iCs/>
          <w:lang w:eastAsia="en-US"/>
        </w:rPr>
        <w:t>ognitive</w:t>
      </w:r>
      <w:r w:rsidR="002C7CD3" w:rsidRPr="003151B1">
        <w:rPr>
          <w:i/>
          <w:iCs/>
          <w:lang w:eastAsia="en-US"/>
        </w:rPr>
        <w:t xml:space="preserve"> </w:t>
      </w:r>
      <w:r w:rsidR="00843B90">
        <w:rPr>
          <w:i/>
          <w:iCs/>
          <w:lang w:eastAsia="en-US"/>
        </w:rPr>
        <w:t>D</w:t>
      </w:r>
      <w:r w:rsidRPr="003151B1">
        <w:rPr>
          <w:i/>
          <w:iCs/>
          <w:lang w:eastAsia="en-US"/>
        </w:rPr>
        <w:t>isability</w:t>
      </w:r>
      <w:r>
        <w:rPr>
          <w:lang w:eastAsia="en-US"/>
        </w:rPr>
        <w:t xml:space="preserve">, OPA </w:t>
      </w:r>
      <w:r w:rsidR="00A26FFC">
        <w:rPr>
          <w:lang w:eastAsia="en-US"/>
        </w:rPr>
        <w:t>discussed the validity of civil detention and the doctrine of necessity as a justification for depriving someone of their liberty without their consent. It referred</w:t>
      </w:r>
      <w:r>
        <w:rPr>
          <w:lang w:eastAsia="en-US"/>
        </w:rPr>
        <w:t xml:space="preserve"> the Royal Commission to </w:t>
      </w:r>
      <w:r w:rsidRPr="435AE102">
        <w:rPr>
          <w:i/>
          <w:iCs/>
          <w:lang w:eastAsia="en-US"/>
        </w:rPr>
        <w:t>Designing a deprivation of liberty</w:t>
      </w:r>
      <w:r w:rsidR="002C7CD3">
        <w:rPr>
          <w:lang w:eastAsia="en-US"/>
        </w:rPr>
        <w:t xml:space="preserve"> </w:t>
      </w:r>
      <w:r w:rsidRPr="435AE102">
        <w:rPr>
          <w:i/>
          <w:iCs/>
          <w:lang w:eastAsia="en-US"/>
        </w:rPr>
        <w:t>authorisation and regulation framework</w:t>
      </w:r>
      <w:r w:rsidR="00F8572C">
        <w:rPr>
          <w:lang w:eastAsia="en-US"/>
        </w:rPr>
        <w:t xml:space="preserve"> (2017)</w:t>
      </w:r>
      <w:r w:rsidR="00F76644">
        <w:rPr>
          <w:lang w:eastAsia="en-US"/>
        </w:rPr>
        <w:t xml:space="preserve"> </w:t>
      </w:r>
      <w:r>
        <w:rPr>
          <w:lang w:eastAsia="en-US"/>
        </w:rPr>
        <w:t xml:space="preserve">an OPA publication </w:t>
      </w:r>
      <w:r w:rsidR="00361791">
        <w:rPr>
          <w:lang w:eastAsia="en-US"/>
        </w:rPr>
        <w:t>that laid</w:t>
      </w:r>
      <w:r>
        <w:rPr>
          <w:lang w:eastAsia="en-US"/>
        </w:rPr>
        <w:t xml:space="preserve"> out preliminary thinking</w:t>
      </w:r>
      <w:r w:rsidR="002C7CD3">
        <w:rPr>
          <w:lang w:eastAsia="en-US"/>
        </w:rPr>
        <w:t xml:space="preserve"> on the</w:t>
      </w:r>
      <w:r>
        <w:rPr>
          <w:lang w:eastAsia="en-US"/>
        </w:rPr>
        <w:t xml:space="preserve"> design of such a</w:t>
      </w:r>
      <w:r w:rsidR="00FF039B">
        <w:rPr>
          <w:lang w:eastAsia="en-US"/>
        </w:rPr>
        <w:t xml:space="preserve"> civil detention</w:t>
      </w:r>
      <w:r w:rsidR="009D2831">
        <w:rPr>
          <w:lang w:eastAsia="en-US"/>
        </w:rPr>
        <w:t xml:space="preserve"> </w:t>
      </w:r>
      <w:r>
        <w:rPr>
          <w:lang w:eastAsia="en-US"/>
        </w:rPr>
        <w:lastRenderedPageBreak/>
        <w:t>framework</w:t>
      </w:r>
      <w:r w:rsidR="00561C87">
        <w:rPr>
          <w:lang w:eastAsia="en-US"/>
        </w:rPr>
        <w:t>.</w:t>
      </w:r>
      <w:r w:rsidR="00693860">
        <w:rPr>
          <w:rStyle w:val="FootnoteReference"/>
          <w:lang w:eastAsia="en-US"/>
        </w:rPr>
        <w:footnoteReference w:id="8"/>
      </w:r>
      <w:r>
        <w:rPr>
          <w:lang w:eastAsia="en-US"/>
        </w:rPr>
        <w:t xml:space="preserve">  </w:t>
      </w:r>
      <w:r w:rsidR="00D522FB">
        <w:rPr>
          <w:lang w:eastAsia="en-US"/>
        </w:rPr>
        <w:t>Th</w:t>
      </w:r>
      <w:r w:rsidR="0032796A">
        <w:rPr>
          <w:lang w:eastAsia="en-US"/>
        </w:rPr>
        <w:t>at</w:t>
      </w:r>
      <w:r w:rsidR="00D522FB">
        <w:rPr>
          <w:lang w:eastAsia="en-US"/>
        </w:rPr>
        <w:t xml:space="preserve"> paper </w:t>
      </w:r>
      <w:r w:rsidR="00DD3CC6">
        <w:rPr>
          <w:lang w:eastAsia="en-US"/>
        </w:rPr>
        <w:t xml:space="preserve">discusses </w:t>
      </w:r>
      <w:r w:rsidR="00D43199">
        <w:rPr>
          <w:lang w:eastAsia="en-US"/>
        </w:rPr>
        <w:t xml:space="preserve">the issue of civil detention </w:t>
      </w:r>
      <w:r w:rsidR="00DD4D85">
        <w:rPr>
          <w:lang w:eastAsia="en-US"/>
        </w:rPr>
        <w:t>in social care settings in extensive det</w:t>
      </w:r>
      <w:r w:rsidR="006810CB">
        <w:rPr>
          <w:lang w:eastAsia="en-US"/>
        </w:rPr>
        <w:t>ail</w:t>
      </w:r>
      <w:r w:rsidR="00BB692E">
        <w:rPr>
          <w:lang w:eastAsia="en-US"/>
        </w:rPr>
        <w:t xml:space="preserve"> </w:t>
      </w:r>
      <w:r w:rsidR="003105B6">
        <w:rPr>
          <w:lang w:eastAsia="en-US"/>
        </w:rPr>
        <w:t xml:space="preserve">and </w:t>
      </w:r>
      <w:r w:rsidR="001314C6">
        <w:rPr>
          <w:lang w:eastAsia="en-US"/>
        </w:rPr>
        <w:t>OPA refers the Royal Commission to it once more.</w:t>
      </w:r>
    </w:p>
    <w:p w14:paraId="0BAB3CE7" w14:textId="77777777" w:rsidR="00882B76" w:rsidRDefault="00882B76" w:rsidP="00023C6E">
      <w:pPr>
        <w:spacing w:line="276" w:lineRule="auto"/>
        <w:rPr>
          <w:b/>
          <w:bCs/>
          <w:lang w:eastAsia="en-US"/>
        </w:rPr>
      </w:pPr>
    </w:p>
    <w:p w14:paraId="07A8DDD0" w14:textId="77777777" w:rsidR="00660882" w:rsidRDefault="00660882" w:rsidP="00C74754">
      <w:pPr>
        <w:pStyle w:val="Heading2OPA"/>
        <w:numPr>
          <w:ilvl w:val="1"/>
          <w:numId w:val="43"/>
        </w:numPr>
        <w:spacing w:before="0" w:after="0" w:line="360" w:lineRule="auto"/>
      </w:pPr>
      <w:bookmarkStart w:id="26" w:name="_Toc52369989"/>
      <w:r>
        <w:t>A Human Rights Approach</w:t>
      </w:r>
      <w:bookmarkEnd w:id="26"/>
    </w:p>
    <w:p w14:paraId="745220B1" w14:textId="444A043F" w:rsidR="00660882" w:rsidRDefault="00660882" w:rsidP="009755B0">
      <w:pPr>
        <w:shd w:val="clear" w:color="auto" w:fill="FFFFFF" w:themeFill="background1"/>
        <w:spacing w:line="276" w:lineRule="auto"/>
        <w:rPr>
          <w:shd w:val="clear" w:color="auto" w:fill="FAF9F8"/>
        </w:rPr>
      </w:pPr>
      <w:r w:rsidRPr="006F1CD5">
        <w:rPr>
          <w:szCs w:val="22"/>
          <w:shd w:val="clear" w:color="auto" w:fill="FAF9F8"/>
        </w:rPr>
        <w:t>Th</w:t>
      </w:r>
      <w:r w:rsidR="03D42A5D" w:rsidRPr="435AE102">
        <w:rPr>
          <w:szCs w:val="22"/>
          <w:shd w:val="clear" w:color="auto" w:fill="FAF9F8"/>
        </w:rPr>
        <w:t>is</w:t>
      </w:r>
      <w:r w:rsidRPr="435AE102">
        <w:rPr>
          <w:szCs w:val="22"/>
          <w:shd w:val="clear" w:color="auto" w:fill="FAF9F8"/>
        </w:rPr>
        <w:t xml:space="preserve"> submission applies a human rights approach that: </w:t>
      </w:r>
    </w:p>
    <w:p w14:paraId="0DBD25FB" w14:textId="77777777" w:rsidR="00660882" w:rsidRPr="008F59E2" w:rsidRDefault="00660882" w:rsidP="009755B0">
      <w:pPr>
        <w:pStyle w:val="ListParagraph"/>
        <w:numPr>
          <w:ilvl w:val="0"/>
          <w:numId w:val="19"/>
        </w:numPr>
        <w:shd w:val="clear" w:color="auto" w:fill="FFFFFF" w:themeFill="background1"/>
        <w:spacing w:line="276" w:lineRule="auto"/>
        <w:rPr>
          <w:color w:val="000000" w:themeColor="text1"/>
          <w:shd w:val="clear" w:color="auto" w:fill="FAF9F8"/>
        </w:rPr>
      </w:pPr>
      <w:r w:rsidRPr="008F59E2">
        <w:rPr>
          <w:color w:val="000000" w:themeColor="text1"/>
          <w:shd w:val="clear" w:color="auto" w:fill="FAF9F8"/>
        </w:rPr>
        <w:t xml:space="preserve">holds that all people with disability have the right to enjoy equality of opportunity and to effectively participate in, and be fully included in, society </w:t>
      </w:r>
    </w:p>
    <w:p w14:paraId="2C66D571" w14:textId="77777777" w:rsidR="00660882" w:rsidRPr="008F59E2" w:rsidRDefault="00660882" w:rsidP="009755B0">
      <w:pPr>
        <w:pStyle w:val="ListParagraph"/>
        <w:numPr>
          <w:ilvl w:val="0"/>
          <w:numId w:val="19"/>
        </w:numPr>
        <w:shd w:val="clear" w:color="auto" w:fill="FFFFFF" w:themeFill="background1"/>
        <w:spacing w:line="276" w:lineRule="auto"/>
        <w:rPr>
          <w:color w:val="000000" w:themeColor="text1"/>
          <w:shd w:val="clear" w:color="auto" w:fill="FAF9F8"/>
        </w:rPr>
      </w:pPr>
      <w:r w:rsidRPr="008F59E2">
        <w:rPr>
          <w:color w:val="000000" w:themeColor="text1"/>
          <w:shd w:val="clear" w:color="auto" w:fill="FAF9F8"/>
        </w:rPr>
        <w:t xml:space="preserve">recognises that </w:t>
      </w:r>
      <w:proofErr w:type="gramStart"/>
      <w:r w:rsidRPr="008F59E2">
        <w:rPr>
          <w:color w:val="000000" w:themeColor="text1"/>
          <w:shd w:val="clear" w:color="auto" w:fill="FAF9F8"/>
        </w:rPr>
        <w:t>the vast majority of</w:t>
      </w:r>
      <w:proofErr w:type="gramEnd"/>
      <w:r w:rsidRPr="008F59E2">
        <w:rPr>
          <w:color w:val="000000" w:themeColor="text1"/>
          <w:shd w:val="clear" w:color="auto" w:fill="FAF9F8"/>
        </w:rPr>
        <w:t xml:space="preserve"> challenges experienced by people with disability are a result of disabling systems and environments, rather than being due to an inherent ‘lack’ in the individual </w:t>
      </w:r>
    </w:p>
    <w:p w14:paraId="730A961E" w14:textId="77777777" w:rsidR="00660882" w:rsidRPr="008F59E2" w:rsidRDefault="00660882" w:rsidP="009755B0">
      <w:pPr>
        <w:pStyle w:val="ListParagraph"/>
        <w:numPr>
          <w:ilvl w:val="0"/>
          <w:numId w:val="19"/>
        </w:numPr>
        <w:shd w:val="clear" w:color="auto" w:fill="FFFFFF" w:themeFill="background1"/>
        <w:spacing w:line="276" w:lineRule="auto"/>
        <w:rPr>
          <w:color w:val="000000" w:themeColor="text1"/>
          <w:shd w:val="clear" w:color="auto" w:fill="FAF9F8"/>
        </w:rPr>
      </w:pPr>
      <w:r w:rsidRPr="008F59E2">
        <w:rPr>
          <w:color w:val="000000" w:themeColor="text1"/>
          <w:shd w:val="clear" w:color="auto" w:fill="FAF9F8"/>
        </w:rPr>
        <w:t xml:space="preserve">considers impairment as an expected dimension of human diversity </w:t>
      </w:r>
    </w:p>
    <w:p w14:paraId="1D99A461" w14:textId="77777777" w:rsidR="00660882" w:rsidRPr="008F59E2" w:rsidRDefault="00660882" w:rsidP="009755B0">
      <w:pPr>
        <w:pStyle w:val="ListParagraph"/>
        <w:numPr>
          <w:ilvl w:val="0"/>
          <w:numId w:val="19"/>
        </w:numPr>
        <w:shd w:val="clear" w:color="auto" w:fill="FFFFFF" w:themeFill="background1"/>
        <w:spacing w:line="276" w:lineRule="auto"/>
        <w:rPr>
          <w:color w:val="000000" w:themeColor="text1"/>
          <w:shd w:val="clear" w:color="auto" w:fill="FAF9F8"/>
        </w:rPr>
      </w:pPr>
      <w:r w:rsidRPr="008F59E2">
        <w:rPr>
          <w:color w:val="000000" w:themeColor="text1"/>
          <w:shd w:val="clear" w:color="auto" w:fill="FAF9F8"/>
        </w:rPr>
        <w:t>seeks for people with disability to be supported and resourced to have the capabilities to lead a dignifying and flourishing life.</w:t>
      </w:r>
      <w:r w:rsidRPr="008F59E2">
        <w:rPr>
          <w:color w:val="000000" w:themeColor="text1"/>
          <w:sz w:val="18"/>
          <w:szCs w:val="18"/>
          <w:shd w:val="clear" w:color="auto" w:fill="FAF9F8"/>
        </w:rPr>
        <w:t xml:space="preserve">  </w:t>
      </w:r>
    </w:p>
    <w:p w14:paraId="2AE6D08D" w14:textId="6050FA27" w:rsidR="00FC738F" w:rsidRPr="008F59E2" w:rsidRDefault="00660882" w:rsidP="00660882">
      <w:pPr>
        <w:shd w:val="clear" w:color="auto" w:fill="FFFFFF" w:themeFill="background1"/>
        <w:rPr>
          <w:color w:val="000000" w:themeColor="text1"/>
          <w:shd w:val="clear" w:color="auto" w:fill="FAF9F8"/>
        </w:rPr>
      </w:pPr>
      <w:r w:rsidRPr="008F59E2">
        <w:rPr>
          <w:color w:val="000000" w:themeColor="text1"/>
          <w:sz w:val="18"/>
          <w:szCs w:val="18"/>
          <w:shd w:val="clear" w:color="auto" w:fill="FAF9F8"/>
        </w:rPr>
        <w:t xml:space="preserve">                                  </w:t>
      </w:r>
    </w:p>
    <w:p w14:paraId="150DF6E5" w14:textId="0DDFA1BA" w:rsidR="0055241F" w:rsidRDefault="00AB2818" w:rsidP="00361791">
      <w:pPr>
        <w:pStyle w:val="Heading2OPA"/>
        <w:numPr>
          <w:ilvl w:val="1"/>
          <w:numId w:val="43"/>
        </w:numPr>
        <w:spacing w:before="0" w:after="0" w:line="360" w:lineRule="auto"/>
        <w:ind w:left="0" w:firstLine="0"/>
      </w:pPr>
      <w:bookmarkStart w:id="27" w:name="_Toc52369990"/>
      <w:r>
        <w:t>The Structure of this Submission</w:t>
      </w:r>
      <w:bookmarkEnd w:id="27"/>
    </w:p>
    <w:p w14:paraId="41EF54F6" w14:textId="5B16D83E" w:rsidR="001A4F10" w:rsidRDefault="00F618C8" w:rsidP="009755B0">
      <w:pPr>
        <w:spacing w:line="276" w:lineRule="auto"/>
        <w:rPr>
          <w:lang w:eastAsia="en-US"/>
        </w:rPr>
      </w:pPr>
      <w:r w:rsidRPr="143F6D81">
        <w:rPr>
          <w:lang w:eastAsia="en-US"/>
        </w:rPr>
        <w:t>This submission</w:t>
      </w:r>
      <w:r w:rsidR="006A5CB7" w:rsidRPr="143F6D81">
        <w:rPr>
          <w:lang w:eastAsia="en-US"/>
        </w:rPr>
        <w:t xml:space="preserve"> </w:t>
      </w:r>
      <w:r w:rsidR="008D18B7" w:rsidRPr="143F6D81">
        <w:rPr>
          <w:lang w:eastAsia="en-US"/>
        </w:rPr>
        <w:t>pr</w:t>
      </w:r>
      <w:r w:rsidR="00890E8F" w:rsidRPr="143F6D81">
        <w:rPr>
          <w:lang w:eastAsia="en-US"/>
        </w:rPr>
        <w:t>oposes</w:t>
      </w:r>
      <w:r w:rsidR="008D18B7" w:rsidRPr="143F6D81">
        <w:rPr>
          <w:lang w:eastAsia="en-US"/>
        </w:rPr>
        <w:t xml:space="preserve"> an overarching</w:t>
      </w:r>
      <w:r w:rsidR="00CE13BA" w:rsidRPr="143F6D81">
        <w:rPr>
          <w:lang w:eastAsia="en-US"/>
        </w:rPr>
        <w:t xml:space="preserve"> framework for the regulation and monitoring</w:t>
      </w:r>
      <w:r w:rsidR="009B2A77" w:rsidRPr="143F6D81">
        <w:rPr>
          <w:lang w:eastAsia="en-US"/>
        </w:rPr>
        <w:t xml:space="preserve"> of restrictive practices</w:t>
      </w:r>
      <w:r w:rsidR="004729B6" w:rsidRPr="143F6D81">
        <w:rPr>
          <w:lang w:eastAsia="en-US"/>
        </w:rPr>
        <w:t xml:space="preserve"> in the disability sector</w:t>
      </w:r>
      <w:r w:rsidR="00D23F80" w:rsidRPr="143F6D81">
        <w:rPr>
          <w:lang w:eastAsia="en-US"/>
        </w:rPr>
        <w:t xml:space="preserve">, using </w:t>
      </w:r>
      <w:r w:rsidR="00645449" w:rsidRPr="143F6D81">
        <w:rPr>
          <w:lang w:eastAsia="en-US"/>
        </w:rPr>
        <w:t>the</w:t>
      </w:r>
      <w:r w:rsidR="00D23F80" w:rsidRPr="143F6D81">
        <w:rPr>
          <w:lang w:eastAsia="en-US"/>
        </w:rPr>
        <w:t xml:space="preserve"> human rights approach</w:t>
      </w:r>
      <w:r w:rsidR="00645449" w:rsidRPr="143F6D81">
        <w:rPr>
          <w:lang w:eastAsia="en-US"/>
        </w:rPr>
        <w:t xml:space="preserve"> discussed in section 1.</w:t>
      </w:r>
      <w:r w:rsidR="00361791" w:rsidRPr="143F6D81">
        <w:rPr>
          <w:lang w:eastAsia="en-US"/>
        </w:rPr>
        <w:t>4</w:t>
      </w:r>
      <w:r w:rsidR="00645449" w:rsidRPr="143F6D81">
        <w:rPr>
          <w:lang w:eastAsia="en-US"/>
        </w:rPr>
        <w:t>. above</w:t>
      </w:r>
      <w:r w:rsidR="00660882" w:rsidRPr="143F6D81">
        <w:rPr>
          <w:lang w:eastAsia="en-US"/>
        </w:rPr>
        <w:t>.</w:t>
      </w:r>
      <w:r w:rsidR="004A6294" w:rsidRPr="143F6D81">
        <w:rPr>
          <w:lang w:eastAsia="en-US"/>
        </w:rPr>
        <w:t xml:space="preserve"> But the framework could be applied in other social care settings</w:t>
      </w:r>
      <w:r w:rsidR="00FC19E5">
        <w:rPr>
          <w:lang w:eastAsia="en-US"/>
        </w:rPr>
        <w:t>.</w:t>
      </w:r>
    </w:p>
    <w:p w14:paraId="4E912024" w14:textId="1CBAE77A" w:rsidR="00660882" w:rsidRDefault="00660882" w:rsidP="009755B0">
      <w:pPr>
        <w:spacing w:line="276" w:lineRule="auto"/>
        <w:rPr>
          <w:lang w:eastAsia="en-US"/>
        </w:rPr>
      </w:pPr>
    </w:p>
    <w:p w14:paraId="494EF110" w14:textId="0846A19C" w:rsidR="00660882" w:rsidRDefault="00645449" w:rsidP="009755B0">
      <w:pPr>
        <w:spacing w:line="276" w:lineRule="auto"/>
        <w:rPr>
          <w:lang w:eastAsia="en-US"/>
        </w:rPr>
      </w:pPr>
      <w:r>
        <w:rPr>
          <w:lang w:eastAsia="en-US"/>
        </w:rPr>
        <w:t>This submission will detail this framework and the human rights principles upon which it is based.</w:t>
      </w:r>
    </w:p>
    <w:p w14:paraId="18B289CF" w14:textId="71ED2A2D" w:rsidR="00645449" w:rsidRDefault="00645449" w:rsidP="009755B0">
      <w:pPr>
        <w:spacing w:line="276" w:lineRule="auto"/>
        <w:rPr>
          <w:lang w:eastAsia="en-US"/>
        </w:rPr>
      </w:pPr>
      <w:r>
        <w:rPr>
          <w:lang w:eastAsia="en-US"/>
        </w:rPr>
        <w:t>It will discuss:</w:t>
      </w:r>
    </w:p>
    <w:p w14:paraId="635C95D6" w14:textId="5AFA1FDA" w:rsidR="00645449" w:rsidRDefault="46DBC602" w:rsidP="009755B0">
      <w:pPr>
        <w:pStyle w:val="ListParagraph"/>
        <w:numPr>
          <w:ilvl w:val="0"/>
          <w:numId w:val="41"/>
        </w:numPr>
        <w:spacing w:line="276" w:lineRule="auto"/>
        <w:rPr>
          <w:lang w:eastAsia="en-US"/>
        </w:rPr>
      </w:pPr>
      <w:r w:rsidRPr="435AE102">
        <w:rPr>
          <w:lang w:eastAsia="en-US"/>
        </w:rPr>
        <w:t>k</w:t>
      </w:r>
      <w:r w:rsidR="00645449" w:rsidRPr="435AE102">
        <w:rPr>
          <w:lang w:eastAsia="en-US"/>
        </w:rPr>
        <w:t>ey principles of a safeguarding framework for restrictive practices</w:t>
      </w:r>
    </w:p>
    <w:p w14:paraId="7094170D" w14:textId="48A4CD5B" w:rsidR="001570EA" w:rsidRDefault="1214E386" w:rsidP="009755B0">
      <w:pPr>
        <w:pStyle w:val="ListParagraph"/>
        <w:numPr>
          <w:ilvl w:val="0"/>
          <w:numId w:val="41"/>
        </w:numPr>
        <w:spacing w:line="276" w:lineRule="auto"/>
        <w:rPr>
          <w:lang w:eastAsia="en-US"/>
        </w:rPr>
      </w:pPr>
      <w:r w:rsidRPr="435AE102">
        <w:rPr>
          <w:lang w:eastAsia="en-US"/>
        </w:rPr>
        <w:t>t</w:t>
      </w:r>
      <w:r w:rsidR="001570EA" w:rsidRPr="435AE102">
        <w:rPr>
          <w:lang w:eastAsia="en-US"/>
        </w:rPr>
        <w:t>he regulatory principles of this framework.</w:t>
      </w:r>
    </w:p>
    <w:p w14:paraId="6B47E826" w14:textId="77777777" w:rsidR="001570EA" w:rsidRDefault="001570EA" w:rsidP="009755B0">
      <w:pPr>
        <w:spacing w:line="276" w:lineRule="auto"/>
        <w:rPr>
          <w:lang w:eastAsia="en-US"/>
        </w:rPr>
      </w:pPr>
    </w:p>
    <w:p w14:paraId="71466853" w14:textId="4136453A" w:rsidR="001570EA" w:rsidRDefault="001570EA" w:rsidP="009755B0">
      <w:pPr>
        <w:spacing w:line="276" w:lineRule="auto"/>
        <w:rPr>
          <w:lang w:eastAsia="en-US"/>
        </w:rPr>
      </w:pPr>
      <w:r>
        <w:rPr>
          <w:lang w:eastAsia="en-US"/>
        </w:rPr>
        <w:t xml:space="preserve">The submission will then discuss the existing legal </w:t>
      </w:r>
      <w:r w:rsidR="004F0B3C">
        <w:rPr>
          <w:lang w:eastAsia="en-US"/>
        </w:rPr>
        <w:t>frameworks</w:t>
      </w:r>
      <w:r>
        <w:rPr>
          <w:lang w:eastAsia="en-US"/>
        </w:rPr>
        <w:t xml:space="preserve"> </w:t>
      </w:r>
      <w:r w:rsidR="004F0B3C">
        <w:rPr>
          <w:lang w:eastAsia="en-US"/>
        </w:rPr>
        <w:t xml:space="preserve">in Victoria </w:t>
      </w:r>
      <w:r>
        <w:rPr>
          <w:lang w:eastAsia="en-US"/>
        </w:rPr>
        <w:t>that can be used to authorise civil detention</w:t>
      </w:r>
      <w:r w:rsidR="004F0B3C">
        <w:rPr>
          <w:lang w:eastAsia="en-US"/>
        </w:rPr>
        <w:t xml:space="preserve"> of people with intellectual disability. Because of the transition to the NDIS, Victoria currently has a hybrid system</w:t>
      </w:r>
      <w:r>
        <w:rPr>
          <w:lang w:eastAsia="en-US"/>
        </w:rPr>
        <w:t xml:space="preserve">. </w:t>
      </w:r>
      <w:r w:rsidR="00361791">
        <w:rPr>
          <w:lang w:eastAsia="en-US"/>
        </w:rPr>
        <w:t xml:space="preserve">The </w:t>
      </w:r>
      <w:r w:rsidR="00C74754">
        <w:rPr>
          <w:lang w:eastAsia="en-US"/>
        </w:rPr>
        <w:t xml:space="preserve">elements of the two systems will be outlined and then the final section will outline OPA’s preferred </w:t>
      </w:r>
      <w:r w:rsidR="0094136B">
        <w:rPr>
          <w:lang w:eastAsia="en-US"/>
        </w:rPr>
        <w:t>framework</w:t>
      </w:r>
      <w:r w:rsidR="00C74754">
        <w:rPr>
          <w:lang w:eastAsia="en-US"/>
        </w:rPr>
        <w:t xml:space="preserve"> for regulating restrictive practices based on </w:t>
      </w:r>
      <w:r w:rsidR="00C6299B">
        <w:rPr>
          <w:lang w:eastAsia="en-US"/>
        </w:rPr>
        <w:t xml:space="preserve">a robust </w:t>
      </w:r>
      <w:r w:rsidR="00C74754">
        <w:rPr>
          <w:lang w:eastAsia="en-US"/>
        </w:rPr>
        <w:t>human rights approach</w:t>
      </w:r>
      <w:r w:rsidR="00C6299B">
        <w:rPr>
          <w:lang w:eastAsia="en-US"/>
        </w:rPr>
        <w:t xml:space="preserve">. </w:t>
      </w:r>
    </w:p>
    <w:p w14:paraId="2974BD99" w14:textId="77777777" w:rsidR="004E6ACE" w:rsidRDefault="004E6ACE" w:rsidP="004E6ACE">
      <w:pPr>
        <w:pStyle w:val="Heading1OPA"/>
        <w:spacing w:before="0" w:after="0" w:line="360" w:lineRule="auto"/>
        <w:ind w:left="0" w:firstLine="0"/>
        <w:rPr>
          <w:rFonts w:eastAsia="Times New Roman"/>
          <w:szCs w:val="32"/>
          <w:lang w:eastAsia="en-AU"/>
        </w:rPr>
      </w:pPr>
    </w:p>
    <w:p w14:paraId="18751CAB" w14:textId="409EDC43" w:rsidR="00205C99" w:rsidRDefault="00247EC8" w:rsidP="00361791">
      <w:pPr>
        <w:pStyle w:val="Heading1OPA"/>
        <w:numPr>
          <w:ilvl w:val="0"/>
          <w:numId w:val="43"/>
        </w:numPr>
        <w:spacing w:before="0" w:after="0" w:line="360" w:lineRule="auto"/>
        <w:ind w:left="0" w:firstLine="0"/>
        <w:rPr>
          <w:rFonts w:eastAsia="Times New Roman"/>
          <w:szCs w:val="32"/>
          <w:lang w:eastAsia="en-AU"/>
        </w:rPr>
      </w:pPr>
      <w:bookmarkStart w:id="28" w:name="_Toc52369991"/>
      <w:r>
        <w:rPr>
          <w:rFonts w:eastAsia="Times New Roman"/>
          <w:szCs w:val="32"/>
          <w:lang w:eastAsia="en-AU"/>
        </w:rPr>
        <w:t>Key Principles</w:t>
      </w:r>
      <w:r w:rsidR="00150859">
        <w:rPr>
          <w:rFonts w:eastAsia="Times New Roman"/>
          <w:szCs w:val="32"/>
          <w:lang w:eastAsia="en-AU"/>
        </w:rPr>
        <w:t xml:space="preserve"> </w:t>
      </w:r>
      <w:r>
        <w:rPr>
          <w:rFonts w:eastAsia="Times New Roman"/>
          <w:szCs w:val="32"/>
          <w:lang w:eastAsia="en-AU"/>
        </w:rPr>
        <w:t>of a Safeguarding</w:t>
      </w:r>
      <w:r w:rsidR="001413A0">
        <w:rPr>
          <w:rFonts w:eastAsia="Times New Roman"/>
          <w:szCs w:val="32"/>
          <w:lang w:eastAsia="en-AU"/>
        </w:rPr>
        <w:t xml:space="preserve"> Framework</w:t>
      </w:r>
      <w:r w:rsidR="008B5971">
        <w:rPr>
          <w:rFonts w:eastAsia="Times New Roman"/>
          <w:szCs w:val="32"/>
          <w:lang w:eastAsia="en-AU"/>
        </w:rPr>
        <w:t xml:space="preserve"> for </w:t>
      </w:r>
      <w:r w:rsidR="00D75719">
        <w:rPr>
          <w:rFonts w:eastAsia="Times New Roman"/>
          <w:szCs w:val="32"/>
          <w:lang w:eastAsia="en-AU"/>
        </w:rPr>
        <w:t>R</w:t>
      </w:r>
      <w:r w:rsidR="008B5971">
        <w:rPr>
          <w:rFonts w:eastAsia="Times New Roman"/>
          <w:szCs w:val="32"/>
          <w:lang w:eastAsia="en-AU"/>
        </w:rPr>
        <w:t>estrictive</w:t>
      </w:r>
      <w:r w:rsidR="00D75719">
        <w:rPr>
          <w:rFonts w:eastAsia="Times New Roman"/>
          <w:szCs w:val="32"/>
          <w:lang w:eastAsia="en-AU"/>
        </w:rPr>
        <w:t xml:space="preserve"> </w:t>
      </w:r>
      <w:r w:rsidR="00933B1D">
        <w:rPr>
          <w:rFonts w:eastAsia="Times New Roman"/>
          <w:szCs w:val="32"/>
          <w:lang w:eastAsia="en-AU"/>
        </w:rPr>
        <w:t>Practices</w:t>
      </w:r>
      <w:bookmarkEnd w:id="28"/>
    </w:p>
    <w:p w14:paraId="62B085A6" w14:textId="480CC35E" w:rsidR="001B26CD" w:rsidRDefault="00095835" w:rsidP="435AE102">
      <w:pPr>
        <w:pStyle w:val="NormalOPA"/>
        <w:spacing w:before="0" w:after="0" w:line="276" w:lineRule="auto"/>
        <w:ind w:left="0"/>
        <w:rPr>
          <w:lang w:eastAsia="en-AU"/>
        </w:rPr>
      </w:pPr>
      <w:r w:rsidRPr="435AE102">
        <w:rPr>
          <w:lang w:eastAsia="en-AU"/>
        </w:rPr>
        <w:t>At common law, the use of</w:t>
      </w:r>
      <w:r w:rsidR="00101BE3" w:rsidRPr="435AE102">
        <w:rPr>
          <w:lang w:eastAsia="en-AU"/>
        </w:rPr>
        <w:t xml:space="preserve"> restrictive practices such as</w:t>
      </w:r>
      <w:r w:rsidRPr="435AE102">
        <w:rPr>
          <w:lang w:eastAsia="en-AU"/>
        </w:rPr>
        <w:t xml:space="preserve"> any type of restraint, would constitute a criminal </w:t>
      </w:r>
      <w:r w:rsidR="5DE28D12" w:rsidRPr="435AE102">
        <w:rPr>
          <w:lang w:eastAsia="en-AU"/>
        </w:rPr>
        <w:t xml:space="preserve">offense </w:t>
      </w:r>
      <w:r w:rsidRPr="435AE102">
        <w:rPr>
          <w:lang w:eastAsia="en-AU"/>
        </w:rPr>
        <w:t xml:space="preserve">if not properly authorised. There are exceptions, recognised at common law, that restraint can be used lawfully in an emergency or out of necessity until proper, lawful, authorisation is obtained. The use of restraint seriously affects a person’s human and legal </w:t>
      </w:r>
      <w:r w:rsidR="1B3CAA05" w:rsidRPr="435AE102">
        <w:rPr>
          <w:lang w:eastAsia="en-AU"/>
        </w:rPr>
        <w:t>rights,</w:t>
      </w:r>
      <w:r w:rsidRPr="435AE102">
        <w:rPr>
          <w:lang w:eastAsia="en-AU"/>
        </w:rPr>
        <w:t xml:space="preserve"> and its use must be justified in each instance.</w:t>
      </w:r>
    </w:p>
    <w:p w14:paraId="3DC0100B" w14:textId="7C0250A0" w:rsidR="00095835" w:rsidRDefault="005A49C2" w:rsidP="00D43390">
      <w:pPr>
        <w:pStyle w:val="Heading2OPA"/>
        <w:numPr>
          <w:ilvl w:val="1"/>
          <w:numId w:val="45"/>
        </w:numPr>
      </w:pPr>
      <w:bookmarkStart w:id="29" w:name="_Toc52369992"/>
      <w:r>
        <w:lastRenderedPageBreak/>
        <w:t>What are Restrictive</w:t>
      </w:r>
      <w:r w:rsidR="00D31F38">
        <w:t xml:space="preserve"> Practices?</w:t>
      </w:r>
      <w:bookmarkEnd w:id="29"/>
    </w:p>
    <w:p w14:paraId="6482E468" w14:textId="255FA996" w:rsidR="0039189F" w:rsidRPr="00E92384" w:rsidRDefault="004842F6" w:rsidP="009755B0">
      <w:pPr>
        <w:spacing w:line="276" w:lineRule="auto"/>
        <w:rPr>
          <w:lang w:eastAsia="en-US"/>
        </w:rPr>
      </w:pPr>
      <w:r>
        <w:rPr>
          <w:lang w:eastAsia="en-US"/>
        </w:rPr>
        <w:t>T</w:t>
      </w:r>
      <w:r w:rsidR="00B27F9E">
        <w:rPr>
          <w:lang w:eastAsia="en-US"/>
        </w:rPr>
        <w:t>he Royal Commission</w:t>
      </w:r>
      <w:r w:rsidR="000E262F">
        <w:rPr>
          <w:lang w:eastAsia="en-US"/>
        </w:rPr>
        <w:t xml:space="preserve"> in its </w:t>
      </w:r>
      <w:r w:rsidR="001902F7">
        <w:rPr>
          <w:lang w:eastAsia="en-US"/>
        </w:rPr>
        <w:t>i</w:t>
      </w:r>
      <w:r w:rsidR="000E262F">
        <w:rPr>
          <w:lang w:eastAsia="en-US"/>
        </w:rPr>
        <w:t>ssues paper</w:t>
      </w:r>
      <w:r w:rsidR="00A70990">
        <w:rPr>
          <w:lang w:eastAsia="en-US"/>
        </w:rPr>
        <w:t xml:space="preserve"> on restrictive practices</w:t>
      </w:r>
      <w:r w:rsidR="00FF70A7">
        <w:rPr>
          <w:lang w:eastAsia="en-US"/>
        </w:rPr>
        <w:t xml:space="preserve"> </w:t>
      </w:r>
      <w:r w:rsidR="009F5A2A">
        <w:rPr>
          <w:lang w:eastAsia="en-US"/>
        </w:rPr>
        <w:t>draws</w:t>
      </w:r>
      <w:r w:rsidR="004319DC">
        <w:rPr>
          <w:lang w:eastAsia="en-US"/>
        </w:rPr>
        <w:t xml:space="preserve"> upon</w:t>
      </w:r>
      <w:r w:rsidR="00D8275F">
        <w:rPr>
          <w:lang w:eastAsia="en-US"/>
        </w:rPr>
        <w:t xml:space="preserve"> the definition</w:t>
      </w:r>
      <w:r w:rsidR="00D12AA0">
        <w:rPr>
          <w:lang w:eastAsia="en-US"/>
        </w:rPr>
        <w:t xml:space="preserve"> in the </w:t>
      </w:r>
      <w:r w:rsidR="00D12AA0" w:rsidRPr="00202894">
        <w:rPr>
          <w:i/>
          <w:iCs/>
          <w:lang w:eastAsia="en-US"/>
        </w:rPr>
        <w:t>National Framework for Reducing and Eliminating the Use of Restrictive Practices in the Disability Service Sector</w:t>
      </w:r>
      <w:r w:rsidR="00E8506F">
        <w:rPr>
          <w:i/>
          <w:iCs/>
          <w:lang w:eastAsia="en-US"/>
        </w:rPr>
        <w:t xml:space="preserve">, </w:t>
      </w:r>
      <w:r w:rsidR="00E8506F" w:rsidRPr="00A3523D">
        <w:rPr>
          <w:lang w:eastAsia="en-US"/>
        </w:rPr>
        <w:t>agreed to by all Commonwealth, State and Territory Ministers in 2</w:t>
      </w:r>
      <w:r w:rsidR="00A3523D" w:rsidRPr="00A3523D">
        <w:rPr>
          <w:lang w:eastAsia="en-US"/>
        </w:rPr>
        <w:t>013</w:t>
      </w:r>
      <w:r w:rsidR="0080693D">
        <w:rPr>
          <w:lang w:eastAsia="en-US"/>
        </w:rPr>
        <w:t>.</w:t>
      </w:r>
      <w:r w:rsidR="00F24F32">
        <w:rPr>
          <w:lang w:eastAsia="en-US"/>
        </w:rPr>
        <w:t xml:space="preserve"> </w:t>
      </w:r>
    </w:p>
    <w:p w14:paraId="6F137A3F" w14:textId="2F6895FA" w:rsidR="000F0A20" w:rsidRDefault="000F0A20" w:rsidP="009755B0">
      <w:pPr>
        <w:spacing w:line="276" w:lineRule="auto"/>
        <w:rPr>
          <w:lang w:eastAsia="en-US"/>
        </w:rPr>
      </w:pPr>
      <w:r>
        <w:rPr>
          <w:lang w:eastAsia="en-US"/>
        </w:rPr>
        <w:t xml:space="preserve">These </w:t>
      </w:r>
      <w:r w:rsidR="0059203C">
        <w:rPr>
          <w:lang w:eastAsia="en-US"/>
        </w:rPr>
        <w:t>r</w:t>
      </w:r>
      <w:r>
        <w:rPr>
          <w:lang w:eastAsia="en-US"/>
        </w:rPr>
        <w:t>estrictive practices are:</w:t>
      </w:r>
    </w:p>
    <w:p w14:paraId="5A4E5C87" w14:textId="77777777" w:rsidR="0094136B" w:rsidRDefault="0094136B" w:rsidP="009755B0">
      <w:pPr>
        <w:spacing w:line="276" w:lineRule="auto"/>
        <w:rPr>
          <w:lang w:eastAsia="en-US"/>
        </w:rPr>
      </w:pPr>
    </w:p>
    <w:p w14:paraId="0F83D2D1" w14:textId="0B40968A" w:rsidR="007B7CFF" w:rsidRDefault="007B7CFF" w:rsidP="009755B0">
      <w:pPr>
        <w:spacing w:line="276" w:lineRule="auto"/>
        <w:rPr>
          <w:lang w:eastAsia="en-US"/>
        </w:rPr>
      </w:pPr>
      <w:r w:rsidRPr="007B7CFF">
        <w:rPr>
          <w:b/>
          <w:bCs/>
          <w:lang w:eastAsia="en-US"/>
        </w:rPr>
        <w:t>Physical restraint</w:t>
      </w:r>
      <w:r>
        <w:rPr>
          <w:lang w:eastAsia="en-US"/>
        </w:rPr>
        <w:t xml:space="preserve"> – the use or action of physical force to prevent, restrict or subdue movement of a person’s body, or part of their body, for the primary purpose of influencing their behaviour. (Physical restraint does not include the use of a hands-on technique in a reflexive way to guide or redirect a person away from potential harm/injury, consistent with what could reasonably be considered the exercise of care towards a person.) </w:t>
      </w:r>
    </w:p>
    <w:p w14:paraId="47DBEA66" w14:textId="77777777" w:rsidR="0094136B" w:rsidRDefault="0094136B" w:rsidP="009755B0">
      <w:pPr>
        <w:spacing w:line="276" w:lineRule="auto"/>
        <w:rPr>
          <w:lang w:eastAsia="en-US"/>
        </w:rPr>
      </w:pPr>
    </w:p>
    <w:p w14:paraId="4F3B5F70" w14:textId="5ABC22B8" w:rsidR="007B7CFF" w:rsidRDefault="007B7CFF" w:rsidP="009755B0">
      <w:pPr>
        <w:spacing w:line="276" w:lineRule="auto"/>
        <w:rPr>
          <w:lang w:eastAsia="en-US"/>
        </w:rPr>
      </w:pPr>
      <w:r w:rsidRPr="00AB1A73">
        <w:rPr>
          <w:b/>
          <w:bCs/>
          <w:lang w:eastAsia="en-US"/>
        </w:rPr>
        <w:t>Chemical restraint</w:t>
      </w:r>
      <w:r>
        <w:rPr>
          <w:lang w:eastAsia="en-US"/>
        </w:rPr>
        <w:t xml:space="preserve"> – the use of medication or chemical substance for the primary purpose of influencing a person’s behaviour. It does not include the use of medication prescribed by a medical practitioner for the treatment of, or to enable treatment of, a diagnosed mental disorder, a physical illness or a physical condition.</w:t>
      </w:r>
    </w:p>
    <w:p w14:paraId="7E8CDA9C" w14:textId="77777777" w:rsidR="0094136B" w:rsidRDefault="0094136B" w:rsidP="009755B0">
      <w:pPr>
        <w:spacing w:line="276" w:lineRule="auto"/>
        <w:rPr>
          <w:lang w:eastAsia="en-US"/>
        </w:rPr>
      </w:pPr>
    </w:p>
    <w:p w14:paraId="33C9186A" w14:textId="7CAB96D8" w:rsidR="007B7CFF" w:rsidRDefault="007B7CFF" w:rsidP="009755B0">
      <w:pPr>
        <w:spacing w:line="276" w:lineRule="auto"/>
        <w:rPr>
          <w:lang w:eastAsia="en-US"/>
        </w:rPr>
      </w:pPr>
      <w:r w:rsidRPr="00AB1A73">
        <w:rPr>
          <w:b/>
          <w:bCs/>
          <w:lang w:eastAsia="en-US"/>
        </w:rPr>
        <w:t>Mechanical restraint</w:t>
      </w:r>
      <w:r>
        <w:rPr>
          <w:lang w:eastAsia="en-US"/>
        </w:rPr>
        <w:t xml:space="preserve"> – the use of a device to prevent, restrict, or subdue a person’s movement for the primary purpose of influencing a person’s behaviour but does not include the use of devices for therapeutic or non-behavioural purposes.</w:t>
      </w:r>
    </w:p>
    <w:p w14:paraId="5DC6C631" w14:textId="77777777" w:rsidR="0094136B" w:rsidRDefault="0094136B" w:rsidP="009755B0">
      <w:pPr>
        <w:spacing w:line="276" w:lineRule="auto"/>
        <w:rPr>
          <w:lang w:eastAsia="en-US"/>
        </w:rPr>
      </w:pPr>
    </w:p>
    <w:p w14:paraId="44BA7459" w14:textId="2DAE2B08" w:rsidR="007B7CFF" w:rsidRDefault="007B7CFF" w:rsidP="009755B0">
      <w:pPr>
        <w:spacing w:line="276" w:lineRule="auto"/>
        <w:rPr>
          <w:lang w:eastAsia="en-US"/>
        </w:rPr>
      </w:pPr>
      <w:r w:rsidRPr="00AB1A73">
        <w:rPr>
          <w:b/>
          <w:bCs/>
          <w:lang w:eastAsia="en-US"/>
        </w:rPr>
        <w:t>Environmental restraint</w:t>
      </w:r>
      <w:r>
        <w:rPr>
          <w:lang w:eastAsia="en-US"/>
        </w:rPr>
        <w:t xml:space="preserve"> – restrict a person’s free access to all parts of their environment, including items or activities. Environmental controls such as locked doors, keypad controls on doors, perimeter fences and other building design features may restrict an individual’s freedom to come and go at will. Similarly, being constantly supervised or escorted by staff also severely restricts a person’s liberty. </w:t>
      </w:r>
    </w:p>
    <w:p w14:paraId="0DB59499" w14:textId="77777777" w:rsidR="0094136B" w:rsidRDefault="0094136B" w:rsidP="009755B0">
      <w:pPr>
        <w:spacing w:line="276" w:lineRule="auto"/>
        <w:rPr>
          <w:lang w:eastAsia="en-US"/>
        </w:rPr>
      </w:pPr>
    </w:p>
    <w:p w14:paraId="5E4CF900" w14:textId="0A125806" w:rsidR="0069672A" w:rsidRDefault="0069672A" w:rsidP="009755B0">
      <w:pPr>
        <w:spacing w:line="276" w:lineRule="auto"/>
        <w:rPr>
          <w:lang w:eastAsia="en-US"/>
        </w:rPr>
      </w:pPr>
      <w:r w:rsidRPr="00182FA6">
        <w:rPr>
          <w:b/>
          <w:bCs/>
          <w:lang w:eastAsia="en-US"/>
        </w:rPr>
        <w:t>Psychosocia</w:t>
      </w:r>
      <w:r w:rsidRPr="00267C29">
        <w:rPr>
          <w:lang w:eastAsia="en-US"/>
        </w:rPr>
        <w:t>l</w:t>
      </w:r>
      <w:r w:rsidR="00A62828">
        <w:rPr>
          <w:lang w:eastAsia="en-US"/>
        </w:rPr>
        <w:t xml:space="preserve"> </w:t>
      </w:r>
      <w:r w:rsidR="00A62828" w:rsidRPr="00A62828">
        <w:rPr>
          <w:b/>
          <w:bCs/>
          <w:lang w:eastAsia="en-US"/>
        </w:rPr>
        <w:t>restraint</w:t>
      </w:r>
      <w:r>
        <w:rPr>
          <w:lang w:eastAsia="en-US"/>
        </w:rPr>
        <w:t xml:space="preserve"> –</w:t>
      </w:r>
      <w:r w:rsidRPr="00267C29">
        <w:rPr>
          <w:lang w:eastAsia="en-US"/>
        </w:rPr>
        <w:t xml:space="preserve"> constantly telling a person that doing an everyday activity is too dangerous, without reasonable justification</w:t>
      </w:r>
      <w:r w:rsidR="00BF16D8">
        <w:rPr>
          <w:lang w:eastAsia="en-US"/>
        </w:rPr>
        <w:t>.</w:t>
      </w:r>
    </w:p>
    <w:p w14:paraId="7CC7989F" w14:textId="77777777" w:rsidR="0094136B" w:rsidRDefault="0094136B" w:rsidP="009755B0">
      <w:pPr>
        <w:spacing w:line="276" w:lineRule="auto"/>
        <w:rPr>
          <w:lang w:eastAsia="en-US"/>
        </w:rPr>
      </w:pPr>
    </w:p>
    <w:p w14:paraId="68A29059" w14:textId="5C582865" w:rsidR="00EA6F41" w:rsidRPr="000C26C3" w:rsidRDefault="007B7CFF" w:rsidP="009755B0">
      <w:pPr>
        <w:spacing w:line="276" w:lineRule="auto"/>
        <w:rPr>
          <w:lang w:eastAsia="en-US"/>
        </w:rPr>
      </w:pPr>
      <w:r w:rsidRPr="00353880">
        <w:rPr>
          <w:b/>
          <w:bCs/>
          <w:lang w:eastAsia="en-US"/>
        </w:rPr>
        <w:t>Seclusion</w:t>
      </w:r>
      <w:r>
        <w:rPr>
          <w:lang w:eastAsia="en-US"/>
        </w:rPr>
        <w:t xml:space="preserve"> – the sole confinement of an individual in a room or a physical space at any hour of the day or night where voluntary exit is prevented, or not facilitated, or it is implied that voluntary exit is not permitted</w:t>
      </w:r>
      <w:r w:rsidR="009755B0">
        <w:rPr>
          <w:lang w:eastAsia="en-US"/>
        </w:rPr>
        <w:t>.</w:t>
      </w:r>
      <w:r w:rsidR="00EA6F41" w:rsidRPr="00EA6F41">
        <w:rPr>
          <w:rStyle w:val="FootnoteReference"/>
          <w:lang w:eastAsia="en-US"/>
        </w:rPr>
        <w:t xml:space="preserve"> </w:t>
      </w:r>
      <w:r w:rsidR="00EA6F41">
        <w:rPr>
          <w:rStyle w:val="FootnoteReference"/>
          <w:lang w:eastAsia="en-US"/>
        </w:rPr>
        <w:footnoteReference w:id="9"/>
      </w:r>
    </w:p>
    <w:p w14:paraId="6056BDDB" w14:textId="4AE5E244" w:rsidR="006604D7" w:rsidRDefault="00683D90" w:rsidP="00D43390">
      <w:pPr>
        <w:pStyle w:val="Heading2OPA"/>
        <w:numPr>
          <w:ilvl w:val="1"/>
          <w:numId w:val="45"/>
        </w:numPr>
      </w:pPr>
      <w:bookmarkStart w:id="30" w:name="_Toc52369993"/>
      <w:r>
        <w:t>Principles</w:t>
      </w:r>
      <w:r w:rsidR="00ED0542">
        <w:t xml:space="preserve"> of</w:t>
      </w:r>
      <w:r w:rsidR="00F942B3">
        <w:t xml:space="preserve"> a Framework to </w:t>
      </w:r>
      <w:r w:rsidR="000600AC">
        <w:t>R</w:t>
      </w:r>
      <w:r w:rsidR="00F942B3">
        <w:t>egulate</w:t>
      </w:r>
      <w:r w:rsidR="000600AC">
        <w:t xml:space="preserve"> Restrictive Practices</w:t>
      </w:r>
      <w:bookmarkEnd w:id="30"/>
    </w:p>
    <w:p w14:paraId="0482A553" w14:textId="0F262FE1" w:rsidR="00814857" w:rsidRDefault="1987A1F2" w:rsidP="007808CD">
      <w:pPr>
        <w:pStyle w:val="NormalOPA"/>
        <w:spacing w:before="0" w:after="0" w:line="276" w:lineRule="auto"/>
        <w:ind w:left="0"/>
        <w:rPr>
          <w:lang w:eastAsia="en-AU"/>
        </w:rPr>
      </w:pPr>
      <w:r w:rsidRPr="143F6D81">
        <w:rPr>
          <w:lang w:eastAsia="en-AU"/>
        </w:rPr>
        <w:t xml:space="preserve">A distillation of common law principles suggests that </w:t>
      </w:r>
      <w:r w:rsidR="00C55F4B" w:rsidRPr="143F6D81">
        <w:rPr>
          <w:lang w:eastAsia="en-AU"/>
        </w:rPr>
        <w:t xml:space="preserve">any </w:t>
      </w:r>
      <w:r w:rsidR="00F258AC" w:rsidRPr="143F6D81">
        <w:rPr>
          <w:lang w:eastAsia="en-AU"/>
        </w:rPr>
        <w:t>fr</w:t>
      </w:r>
      <w:r w:rsidR="005353B1" w:rsidRPr="143F6D81">
        <w:rPr>
          <w:lang w:eastAsia="en-AU"/>
        </w:rPr>
        <w:t>amework</w:t>
      </w:r>
      <w:r w:rsidR="005D0244" w:rsidRPr="143F6D81">
        <w:rPr>
          <w:lang w:eastAsia="en-AU"/>
        </w:rPr>
        <w:t xml:space="preserve"> for the </w:t>
      </w:r>
      <w:r w:rsidR="00852C33" w:rsidRPr="143F6D81">
        <w:rPr>
          <w:lang w:eastAsia="en-AU"/>
        </w:rPr>
        <w:t>regulation</w:t>
      </w:r>
      <w:r w:rsidR="005D0244" w:rsidRPr="143F6D81">
        <w:rPr>
          <w:lang w:eastAsia="en-AU"/>
        </w:rPr>
        <w:t xml:space="preserve"> of restrictive practices</w:t>
      </w:r>
      <w:r w:rsidR="006D7DD6" w:rsidRPr="143F6D81">
        <w:rPr>
          <w:lang w:eastAsia="en-AU"/>
        </w:rPr>
        <w:t xml:space="preserve"> </w:t>
      </w:r>
      <w:r w:rsidR="00937850" w:rsidRPr="143F6D81">
        <w:rPr>
          <w:lang w:eastAsia="en-AU"/>
        </w:rPr>
        <w:t>which</w:t>
      </w:r>
      <w:r w:rsidR="006D7DD6" w:rsidRPr="143F6D81">
        <w:rPr>
          <w:lang w:eastAsia="en-AU"/>
        </w:rPr>
        <w:t xml:space="preserve"> deprive</w:t>
      </w:r>
      <w:r w:rsidR="41244B06" w:rsidRPr="143F6D81">
        <w:rPr>
          <w:lang w:eastAsia="en-AU"/>
        </w:rPr>
        <w:t>s</w:t>
      </w:r>
      <w:r w:rsidR="006D7DD6" w:rsidRPr="143F6D81">
        <w:rPr>
          <w:lang w:eastAsia="en-AU"/>
        </w:rPr>
        <w:t xml:space="preserve"> a person with disability of their liberty</w:t>
      </w:r>
      <w:r w:rsidR="008577EB" w:rsidRPr="143F6D81">
        <w:rPr>
          <w:lang w:eastAsia="en-AU"/>
        </w:rPr>
        <w:t xml:space="preserve">, who </w:t>
      </w:r>
      <w:r w:rsidR="00650FA8" w:rsidRPr="143F6D81">
        <w:rPr>
          <w:lang w:eastAsia="en-AU"/>
        </w:rPr>
        <w:t>does not have the capacity to consent</w:t>
      </w:r>
      <w:r w:rsidR="018AD5B0" w:rsidRPr="143F6D81">
        <w:rPr>
          <w:lang w:eastAsia="en-AU"/>
        </w:rPr>
        <w:t>,</w:t>
      </w:r>
      <w:r w:rsidR="002475FE" w:rsidRPr="143F6D81">
        <w:rPr>
          <w:lang w:eastAsia="en-AU"/>
        </w:rPr>
        <w:t xml:space="preserve"> </w:t>
      </w:r>
      <w:r w:rsidR="006D7DD6" w:rsidRPr="143F6D81">
        <w:rPr>
          <w:lang w:eastAsia="en-AU"/>
        </w:rPr>
        <w:t xml:space="preserve">should be done </w:t>
      </w:r>
      <w:r w:rsidR="007153A8" w:rsidRPr="143F6D81">
        <w:rPr>
          <w:lang w:eastAsia="en-AU"/>
        </w:rPr>
        <w:t>only</w:t>
      </w:r>
      <w:r w:rsidR="0001580F" w:rsidRPr="143F6D81">
        <w:rPr>
          <w:lang w:eastAsia="en-AU"/>
        </w:rPr>
        <w:t>:</w:t>
      </w:r>
      <w:r w:rsidR="007153A8" w:rsidRPr="143F6D81">
        <w:rPr>
          <w:lang w:eastAsia="en-AU"/>
        </w:rPr>
        <w:t xml:space="preserve"> </w:t>
      </w:r>
    </w:p>
    <w:p w14:paraId="48393206" w14:textId="1BC466C9" w:rsidR="00814857" w:rsidRDefault="005B41F4" w:rsidP="007808CD">
      <w:pPr>
        <w:pStyle w:val="NormalOPA"/>
        <w:numPr>
          <w:ilvl w:val="0"/>
          <w:numId w:val="21"/>
        </w:numPr>
        <w:spacing w:before="0" w:after="0" w:line="276" w:lineRule="auto"/>
        <w:rPr>
          <w:lang w:eastAsia="en-AU"/>
        </w:rPr>
      </w:pPr>
      <w:r w:rsidRPr="435AE102">
        <w:rPr>
          <w:lang w:eastAsia="en-AU"/>
        </w:rPr>
        <w:t xml:space="preserve">for </w:t>
      </w:r>
      <w:r w:rsidR="007153A8" w:rsidRPr="435AE102">
        <w:rPr>
          <w:lang w:eastAsia="en-AU"/>
        </w:rPr>
        <w:t>therapeutic purpo</w:t>
      </w:r>
      <w:r w:rsidR="00506447" w:rsidRPr="435AE102">
        <w:rPr>
          <w:lang w:eastAsia="en-AU"/>
        </w:rPr>
        <w:t>s</w:t>
      </w:r>
      <w:r w:rsidR="007153A8" w:rsidRPr="435AE102">
        <w:rPr>
          <w:lang w:eastAsia="en-AU"/>
        </w:rPr>
        <w:t>es to benefit the person</w:t>
      </w:r>
      <w:r w:rsidR="0A4D0629" w:rsidRPr="435AE102">
        <w:rPr>
          <w:lang w:eastAsia="en-AU"/>
        </w:rPr>
        <w:t>, or prevent the person from harming themself or another,</w:t>
      </w:r>
      <w:r w:rsidR="005353B1" w:rsidRPr="435AE102">
        <w:rPr>
          <w:lang w:eastAsia="en-AU"/>
        </w:rPr>
        <w:t xml:space="preserve"> </w:t>
      </w:r>
      <w:r w:rsidR="00B31579" w:rsidRPr="435AE102">
        <w:rPr>
          <w:lang w:eastAsia="en-AU"/>
        </w:rPr>
        <w:t xml:space="preserve">and </w:t>
      </w:r>
      <w:r w:rsidR="005C73A7" w:rsidRPr="435AE102">
        <w:rPr>
          <w:lang w:eastAsia="en-AU"/>
        </w:rPr>
        <w:t xml:space="preserve">any </w:t>
      </w:r>
      <w:r w:rsidR="00010B4B" w:rsidRPr="435AE102">
        <w:rPr>
          <w:lang w:eastAsia="en-AU"/>
        </w:rPr>
        <w:t>restrictions on their liberty should occur only</w:t>
      </w:r>
      <w:r w:rsidR="00D7144D" w:rsidRPr="435AE102">
        <w:rPr>
          <w:lang w:eastAsia="en-AU"/>
        </w:rPr>
        <w:t xml:space="preserve"> </w:t>
      </w:r>
      <w:r w:rsidR="00B31579" w:rsidRPr="435AE102">
        <w:rPr>
          <w:lang w:eastAsia="en-AU"/>
        </w:rPr>
        <w:t>for the minimum time necessary</w:t>
      </w:r>
    </w:p>
    <w:p w14:paraId="33C9713C" w14:textId="29CB6B10" w:rsidR="00814857" w:rsidRDefault="009756F1" w:rsidP="007808CD">
      <w:pPr>
        <w:pStyle w:val="NormalOPA"/>
        <w:numPr>
          <w:ilvl w:val="0"/>
          <w:numId w:val="21"/>
        </w:numPr>
        <w:spacing w:before="0" w:after="0" w:line="276" w:lineRule="auto"/>
        <w:rPr>
          <w:lang w:eastAsia="en-AU"/>
        </w:rPr>
      </w:pPr>
      <w:r w:rsidRPr="435AE102">
        <w:rPr>
          <w:lang w:eastAsia="en-AU"/>
        </w:rPr>
        <w:t xml:space="preserve">in the least restrictive way possible in the circumstances </w:t>
      </w:r>
    </w:p>
    <w:p w14:paraId="666384C9" w14:textId="192998F2" w:rsidR="001C74B5" w:rsidRDefault="007A3916" w:rsidP="007808CD">
      <w:pPr>
        <w:pStyle w:val="NormalOPA"/>
        <w:numPr>
          <w:ilvl w:val="0"/>
          <w:numId w:val="21"/>
        </w:numPr>
        <w:spacing w:before="0" w:after="0" w:line="276" w:lineRule="auto"/>
        <w:rPr>
          <w:lang w:eastAsia="en-AU"/>
        </w:rPr>
      </w:pPr>
      <w:r>
        <w:rPr>
          <w:lang w:eastAsia="en-AU"/>
        </w:rPr>
        <w:t xml:space="preserve">when </w:t>
      </w:r>
      <w:r w:rsidR="00F82702">
        <w:rPr>
          <w:lang w:eastAsia="en-AU"/>
        </w:rPr>
        <w:t>authorised by an appropriate legal body</w:t>
      </w:r>
      <w:r w:rsidR="004157F4">
        <w:rPr>
          <w:lang w:eastAsia="en-AU"/>
        </w:rPr>
        <w:t xml:space="preserve"> </w:t>
      </w:r>
      <w:r w:rsidR="00241D15">
        <w:rPr>
          <w:lang w:eastAsia="en-AU"/>
        </w:rPr>
        <w:t>with</w:t>
      </w:r>
      <w:r w:rsidR="004157F4">
        <w:rPr>
          <w:lang w:eastAsia="en-AU"/>
        </w:rPr>
        <w:t xml:space="preserve"> </w:t>
      </w:r>
      <w:r w:rsidR="005D35CA">
        <w:rPr>
          <w:lang w:eastAsia="en-AU"/>
        </w:rPr>
        <w:t xml:space="preserve">the person having </w:t>
      </w:r>
      <w:r w:rsidR="004157F4">
        <w:rPr>
          <w:lang w:eastAsia="en-AU"/>
        </w:rPr>
        <w:t>the right for appropriat</w:t>
      </w:r>
      <w:r w:rsidR="00005CCE">
        <w:rPr>
          <w:lang w:eastAsia="en-AU"/>
        </w:rPr>
        <w:t>e appeal and review processes</w:t>
      </w:r>
      <w:r w:rsidR="00297D56">
        <w:rPr>
          <w:lang w:eastAsia="en-AU"/>
        </w:rPr>
        <w:t xml:space="preserve"> </w:t>
      </w:r>
    </w:p>
    <w:p w14:paraId="43E7FB1E" w14:textId="6DE5B2D2" w:rsidR="00DB5770" w:rsidRDefault="00985280" w:rsidP="007808CD">
      <w:pPr>
        <w:pStyle w:val="NormalOPA"/>
        <w:numPr>
          <w:ilvl w:val="0"/>
          <w:numId w:val="21"/>
        </w:numPr>
        <w:spacing w:before="0" w:after="0" w:line="276" w:lineRule="auto"/>
        <w:rPr>
          <w:lang w:eastAsia="en-AU"/>
        </w:rPr>
      </w:pPr>
      <w:r w:rsidRPr="143F6D81">
        <w:rPr>
          <w:lang w:eastAsia="en-AU"/>
        </w:rPr>
        <w:lastRenderedPageBreak/>
        <w:t>with</w:t>
      </w:r>
      <w:r w:rsidR="00404BF4" w:rsidRPr="143F6D81">
        <w:rPr>
          <w:lang w:eastAsia="en-AU"/>
        </w:rPr>
        <w:t xml:space="preserve"> </w:t>
      </w:r>
      <w:r w:rsidR="007120D7" w:rsidRPr="143F6D81">
        <w:rPr>
          <w:lang w:eastAsia="en-AU"/>
        </w:rPr>
        <w:t>appropriate independent advocacy support</w:t>
      </w:r>
      <w:r w:rsidR="00371ED2" w:rsidRPr="143F6D81">
        <w:rPr>
          <w:lang w:eastAsia="en-AU"/>
        </w:rPr>
        <w:t xml:space="preserve"> </w:t>
      </w:r>
      <w:r w:rsidRPr="143F6D81">
        <w:rPr>
          <w:lang w:eastAsia="en-AU"/>
        </w:rPr>
        <w:t>being</w:t>
      </w:r>
      <w:r w:rsidR="001C74B5" w:rsidRPr="143F6D81">
        <w:rPr>
          <w:lang w:eastAsia="en-AU"/>
        </w:rPr>
        <w:t xml:space="preserve"> provided </w:t>
      </w:r>
      <w:r w:rsidR="00371ED2" w:rsidRPr="143F6D81">
        <w:rPr>
          <w:lang w:eastAsia="en-AU"/>
        </w:rPr>
        <w:t>during this process</w:t>
      </w:r>
      <w:r w:rsidR="00004892" w:rsidRPr="143F6D81">
        <w:rPr>
          <w:lang w:eastAsia="en-AU"/>
        </w:rPr>
        <w:t>.</w:t>
      </w:r>
      <w:r w:rsidR="00FB4336">
        <w:rPr>
          <w:rStyle w:val="FootnoteReference"/>
          <w:lang w:eastAsia="en-AU"/>
        </w:rPr>
        <w:footnoteReference w:id="10"/>
      </w:r>
    </w:p>
    <w:p w14:paraId="0033036D" w14:textId="77777777" w:rsidR="008D0E26" w:rsidRDefault="008D0E26" w:rsidP="007808CD">
      <w:pPr>
        <w:pStyle w:val="NormalOPA"/>
        <w:spacing w:before="0" w:after="0" w:line="276" w:lineRule="auto"/>
        <w:ind w:left="0"/>
        <w:rPr>
          <w:lang w:eastAsia="en-AU"/>
        </w:rPr>
      </w:pPr>
    </w:p>
    <w:p w14:paraId="18829BE4" w14:textId="311EAD04" w:rsidR="00041576" w:rsidRDefault="6DD104EC" w:rsidP="007808CD">
      <w:pPr>
        <w:pStyle w:val="NormalOPA"/>
        <w:spacing w:before="0" w:after="0" w:line="276" w:lineRule="auto"/>
        <w:ind w:left="0"/>
        <w:rPr>
          <w:lang w:eastAsia="en-AU"/>
        </w:rPr>
      </w:pPr>
      <w:r w:rsidRPr="435AE102">
        <w:rPr>
          <w:lang w:eastAsia="en-AU"/>
        </w:rPr>
        <w:t xml:space="preserve">Such </w:t>
      </w:r>
      <w:r w:rsidR="00252DCE">
        <w:rPr>
          <w:lang w:eastAsia="en-AU"/>
        </w:rPr>
        <w:t>principles are</w:t>
      </w:r>
      <w:r w:rsidRPr="435AE102">
        <w:rPr>
          <w:lang w:eastAsia="en-AU"/>
        </w:rPr>
        <w:t xml:space="preserve"> consistent with</w:t>
      </w:r>
      <w:r w:rsidR="00547C8B" w:rsidRPr="435AE102">
        <w:rPr>
          <w:lang w:eastAsia="en-AU"/>
        </w:rPr>
        <w:t xml:space="preserve"> the</w:t>
      </w:r>
      <w:r w:rsidR="005C4163" w:rsidRPr="435AE102">
        <w:rPr>
          <w:lang w:eastAsia="en-AU"/>
        </w:rPr>
        <w:t xml:space="preserve"> </w:t>
      </w:r>
      <w:r w:rsidR="00B446B0" w:rsidRPr="435AE102">
        <w:rPr>
          <w:lang w:eastAsia="en-AU"/>
        </w:rPr>
        <w:t xml:space="preserve">human </w:t>
      </w:r>
      <w:r w:rsidR="005C4163" w:rsidRPr="435AE102">
        <w:rPr>
          <w:lang w:eastAsia="en-AU"/>
        </w:rPr>
        <w:t>rights enshrined in</w:t>
      </w:r>
      <w:r w:rsidR="00B81C4B" w:rsidRPr="435AE102">
        <w:rPr>
          <w:lang w:eastAsia="en-AU"/>
        </w:rPr>
        <w:t xml:space="preserve"> the</w:t>
      </w:r>
      <w:r w:rsidR="001D2DD2" w:rsidRPr="435AE102">
        <w:rPr>
          <w:lang w:eastAsia="en-AU"/>
        </w:rPr>
        <w:t xml:space="preserve"> </w:t>
      </w:r>
      <w:r w:rsidR="00547C8B" w:rsidRPr="435AE102">
        <w:rPr>
          <w:lang w:eastAsia="en-AU"/>
        </w:rPr>
        <w:t>United Nations</w:t>
      </w:r>
      <w:r w:rsidR="00590D37" w:rsidRPr="435AE102">
        <w:rPr>
          <w:lang w:eastAsia="en-AU"/>
        </w:rPr>
        <w:t xml:space="preserve"> </w:t>
      </w:r>
      <w:r w:rsidR="00547C8B" w:rsidRPr="435AE102">
        <w:rPr>
          <w:i/>
          <w:iCs/>
          <w:lang w:eastAsia="en-AU"/>
        </w:rPr>
        <w:t>Con</w:t>
      </w:r>
      <w:r w:rsidR="006D2451" w:rsidRPr="435AE102">
        <w:rPr>
          <w:i/>
          <w:iCs/>
          <w:lang w:eastAsia="en-AU"/>
        </w:rPr>
        <w:t>vention</w:t>
      </w:r>
      <w:r w:rsidR="00066C0D" w:rsidRPr="435AE102">
        <w:rPr>
          <w:i/>
          <w:iCs/>
          <w:lang w:eastAsia="en-AU"/>
        </w:rPr>
        <w:t xml:space="preserve"> on the Rights</w:t>
      </w:r>
      <w:r w:rsidR="00133EBA" w:rsidRPr="435AE102">
        <w:rPr>
          <w:i/>
          <w:iCs/>
          <w:lang w:eastAsia="en-AU"/>
        </w:rPr>
        <w:t xml:space="preserve"> of </w:t>
      </w:r>
      <w:r w:rsidR="00C96EAE" w:rsidRPr="435AE102">
        <w:rPr>
          <w:i/>
          <w:iCs/>
          <w:lang w:eastAsia="en-AU"/>
        </w:rPr>
        <w:t>P</w:t>
      </w:r>
      <w:r w:rsidR="00151823" w:rsidRPr="435AE102">
        <w:rPr>
          <w:i/>
          <w:iCs/>
          <w:lang w:eastAsia="en-AU"/>
        </w:rPr>
        <w:t>er</w:t>
      </w:r>
      <w:r w:rsidR="00AD3BBA" w:rsidRPr="435AE102">
        <w:rPr>
          <w:i/>
          <w:iCs/>
          <w:lang w:eastAsia="en-AU"/>
        </w:rPr>
        <w:t xml:space="preserve">sons </w:t>
      </w:r>
      <w:r w:rsidR="00B03530" w:rsidRPr="435AE102">
        <w:rPr>
          <w:i/>
          <w:iCs/>
          <w:lang w:eastAsia="en-AU"/>
        </w:rPr>
        <w:t>with Disabilities</w:t>
      </w:r>
      <w:r w:rsidR="00D558A3" w:rsidRPr="435AE102">
        <w:rPr>
          <w:i/>
          <w:iCs/>
          <w:lang w:eastAsia="en-AU"/>
        </w:rPr>
        <w:t xml:space="preserve"> </w:t>
      </w:r>
      <w:r w:rsidR="00D558A3" w:rsidRPr="435AE102">
        <w:rPr>
          <w:lang w:eastAsia="en-AU"/>
        </w:rPr>
        <w:t>(</w:t>
      </w:r>
      <w:r w:rsidR="00932866" w:rsidRPr="435AE102">
        <w:rPr>
          <w:lang w:eastAsia="en-AU"/>
        </w:rPr>
        <w:t>CRPD</w:t>
      </w:r>
      <w:r w:rsidR="00981CC0" w:rsidRPr="435AE102">
        <w:rPr>
          <w:lang w:eastAsia="en-AU"/>
        </w:rPr>
        <w:t>)</w:t>
      </w:r>
      <w:r w:rsidR="008D1E00" w:rsidRPr="435AE102">
        <w:rPr>
          <w:lang w:eastAsia="en-AU"/>
        </w:rPr>
        <w:t>, particularly Article</w:t>
      </w:r>
      <w:r w:rsidR="00EC1E4D" w:rsidRPr="435AE102">
        <w:rPr>
          <w:lang w:eastAsia="en-AU"/>
        </w:rPr>
        <w:t xml:space="preserve"> 12</w:t>
      </w:r>
      <w:r w:rsidR="006540AE" w:rsidRPr="435AE102">
        <w:rPr>
          <w:lang w:eastAsia="en-AU"/>
        </w:rPr>
        <w:t xml:space="preserve"> (Equality before the Law) and Article 14</w:t>
      </w:r>
      <w:r w:rsidR="00A93C21" w:rsidRPr="435AE102">
        <w:rPr>
          <w:lang w:eastAsia="en-AU"/>
        </w:rPr>
        <w:t xml:space="preserve"> (</w:t>
      </w:r>
      <w:r w:rsidR="00FB6016" w:rsidRPr="435AE102">
        <w:rPr>
          <w:lang w:eastAsia="en-AU"/>
        </w:rPr>
        <w:t>Liberty and Security of Persons)</w:t>
      </w:r>
      <w:r w:rsidR="00EA6EFA" w:rsidRPr="435AE102">
        <w:rPr>
          <w:lang w:eastAsia="en-AU"/>
        </w:rPr>
        <w:t>.</w:t>
      </w:r>
      <w:r w:rsidR="009C4120" w:rsidRPr="435AE102">
        <w:rPr>
          <w:lang w:eastAsia="en-AU"/>
        </w:rPr>
        <w:t xml:space="preserve"> </w:t>
      </w:r>
      <w:r w:rsidR="004C731C" w:rsidRPr="435AE102">
        <w:rPr>
          <w:lang w:eastAsia="en-AU"/>
        </w:rPr>
        <w:t xml:space="preserve">The </w:t>
      </w:r>
      <w:r w:rsidR="006B3C79" w:rsidRPr="435AE102">
        <w:rPr>
          <w:lang w:eastAsia="en-AU"/>
        </w:rPr>
        <w:t xml:space="preserve">United Nations </w:t>
      </w:r>
      <w:r w:rsidR="004C731C" w:rsidRPr="435AE102">
        <w:rPr>
          <w:lang w:eastAsia="en-AU"/>
        </w:rPr>
        <w:t>Optional Protoc</w:t>
      </w:r>
      <w:r w:rsidR="002F1D99" w:rsidRPr="435AE102">
        <w:rPr>
          <w:lang w:eastAsia="en-AU"/>
        </w:rPr>
        <w:t xml:space="preserve">ol </w:t>
      </w:r>
      <w:r w:rsidR="00CE40C4" w:rsidRPr="435AE102">
        <w:rPr>
          <w:lang w:eastAsia="en-AU"/>
        </w:rPr>
        <w:t xml:space="preserve">to </w:t>
      </w:r>
      <w:r w:rsidR="00D56084" w:rsidRPr="435AE102">
        <w:rPr>
          <w:lang w:eastAsia="en-AU"/>
        </w:rPr>
        <w:t xml:space="preserve">the </w:t>
      </w:r>
      <w:r w:rsidR="002F1D99" w:rsidRPr="00FE664C">
        <w:rPr>
          <w:i/>
          <w:iCs/>
          <w:lang w:eastAsia="en-AU"/>
        </w:rPr>
        <w:t xml:space="preserve">Convention </w:t>
      </w:r>
      <w:r w:rsidR="00D64128" w:rsidRPr="00FE664C">
        <w:rPr>
          <w:i/>
          <w:iCs/>
          <w:lang w:eastAsia="en-AU"/>
        </w:rPr>
        <w:t xml:space="preserve">against </w:t>
      </w:r>
      <w:r w:rsidR="002F1D99" w:rsidRPr="00FE664C">
        <w:rPr>
          <w:i/>
          <w:iCs/>
          <w:lang w:eastAsia="en-AU"/>
        </w:rPr>
        <w:t>Torture</w:t>
      </w:r>
      <w:r w:rsidR="00A41DA1" w:rsidRPr="00FE664C">
        <w:rPr>
          <w:i/>
          <w:iCs/>
          <w:lang w:eastAsia="en-AU"/>
        </w:rPr>
        <w:t xml:space="preserve"> </w:t>
      </w:r>
      <w:r w:rsidR="00CE40C4" w:rsidRPr="00FE664C">
        <w:rPr>
          <w:i/>
          <w:iCs/>
          <w:lang w:eastAsia="en-AU"/>
        </w:rPr>
        <w:t xml:space="preserve">and Other Cruel, Inhuman or </w:t>
      </w:r>
      <w:r w:rsidR="004D4553" w:rsidRPr="00FE664C">
        <w:rPr>
          <w:i/>
          <w:iCs/>
          <w:lang w:eastAsia="en-AU"/>
        </w:rPr>
        <w:t>D</w:t>
      </w:r>
      <w:r w:rsidR="00CE40C4" w:rsidRPr="00FE664C">
        <w:rPr>
          <w:i/>
          <w:iCs/>
          <w:lang w:eastAsia="en-AU"/>
        </w:rPr>
        <w:t>egrading Treatment</w:t>
      </w:r>
      <w:r w:rsidR="004D4553" w:rsidRPr="00FE664C">
        <w:rPr>
          <w:i/>
          <w:iCs/>
          <w:lang w:eastAsia="en-AU"/>
        </w:rPr>
        <w:t xml:space="preserve"> or Punishment</w:t>
      </w:r>
      <w:r w:rsidR="00A41DA1" w:rsidRPr="435AE102">
        <w:rPr>
          <w:lang w:eastAsia="en-AU"/>
        </w:rPr>
        <w:t xml:space="preserve"> is also relevant here in relation to</w:t>
      </w:r>
      <w:r w:rsidR="00CE0ED0" w:rsidRPr="435AE102">
        <w:rPr>
          <w:lang w:eastAsia="en-AU"/>
        </w:rPr>
        <w:t xml:space="preserve"> the</w:t>
      </w:r>
      <w:r w:rsidR="008C426F" w:rsidRPr="435AE102">
        <w:rPr>
          <w:lang w:eastAsia="en-AU"/>
        </w:rPr>
        <w:t xml:space="preserve"> human rights</w:t>
      </w:r>
      <w:r w:rsidR="007032B4" w:rsidRPr="435AE102">
        <w:rPr>
          <w:lang w:eastAsia="en-AU"/>
        </w:rPr>
        <w:t xml:space="preserve"> principles of</w:t>
      </w:r>
      <w:r w:rsidR="00A41DA1" w:rsidRPr="435AE102">
        <w:rPr>
          <w:lang w:eastAsia="en-AU"/>
        </w:rPr>
        <w:t xml:space="preserve"> civil</w:t>
      </w:r>
      <w:r w:rsidR="005E2834" w:rsidRPr="435AE102">
        <w:rPr>
          <w:lang w:eastAsia="en-AU"/>
        </w:rPr>
        <w:t xml:space="preserve"> </w:t>
      </w:r>
      <w:r w:rsidR="00A41DA1" w:rsidRPr="435AE102">
        <w:rPr>
          <w:lang w:eastAsia="en-AU"/>
        </w:rPr>
        <w:t>detention</w:t>
      </w:r>
      <w:r w:rsidR="007032B4" w:rsidRPr="435AE102">
        <w:rPr>
          <w:lang w:eastAsia="en-AU"/>
        </w:rPr>
        <w:t xml:space="preserve"> and </w:t>
      </w:r>
      <w:r w:rsidR="004C7053" w:rsidRPr="435AE102">
        <w:rPr>
          <w:lang w:eastAsia="en-AU"/>
        </w:rPr>
        <w:t>its</w:t>
      </w:r>
      <w:r w:rsidR="007032B4" w:rsidRPr="435AE102">
        <w:rPr>
          <w:lang w:eastAsia="en-AU"/>
        </w:rPr>
        <w:t xml:space="preserve"> </w:t>
      </w:r>
      <w:r w:rsidR="006622B9" w:rsidRPr="435AE102">
        <w:rPr>
          <w:lang w:eastAsia="en-AU"/>
        </w:rPr>
        <w:t xml:space="preserve">independent </w:t>
      </w:r>
      <w:r w:rsidR="007032B4" w:rsidRPr="435AE102">
        <w:rPr>
          <w:lang w:eastAsia="en-AU"/>
        </w:rPr>
        <w:t>monitoring</w:t>
      </w:r>
      <w:r w:rsidR="008C0860" w:rsidRPr="435AE102">
        <w:rPr>
          <w:lang w:eastAsia="en-AU"/>
        </w:rPr>
        <w:t xml:space="preserve">. </w:t>
      </w:r>
      <w:r w:rsidR="00956263" w:rsidRPr="435AE102">
        <w:rPr>
          <w:lang w:eastAsia="en-AU"/>
        </w:rPr>
        <w:t>In the Australian context</w:t>
      </w:r>
      <w:r w:rsidR="00F90FF5" w:rsidRPr="435AE102">
        <w:rPr>
          <w:lang w:eastAsia="en-AU"/>
        </w:rPr>
        <w:t>,</w:t>
      </w:r>
      <w:r w:rsidR="00956263" w:rsidRPr="435AE102">
        <w:rPr>
          <w:lang w:eastAsia="en-AU"/>
        </w:rPr>
        <w:t xml:space="preserve"> </w:t>
      </w:r>
      <w:r w:rsidR="00543A1E">
        <w:rPr>
          <w:lang w:eastAsia="en-AU"/>
        </w:rPr>
        <w:t>similar</w:t>
      </w:r>
      <w:r w:rsidR="00FE664C">
        <w:rPr>
          <w:lang w:eastAsia="en-AU"/>
        </w:rPr>
        <w:t xml:space="preserve"> </w:t>
      </w:r>
      <w:r w:rsidR="00F34035" w:rsidRPr="435AE102">
        <w:rPr>
          <w:lang w:eastAsia="en-AU"/>
        </w:rPr>
        <w:t>principles are also</w:t>
      </w:r>
      <w:r w:rsidR="00086607" w:rsidRPr="435AE102">
        <w:rPr>
          <w:lang w:eastAsia="en-AU"/>
        </w:rPr>
        <w:t xml:space="preserve"> contained in</w:t>
      </w:r>
      <w:r w:rsidR="0088079A" w:rsidRPr="435AE102">
        <w:rPr>
          <w:lang w:eastAsia="en-AU"/>
        </w:rPr>
        <w:t xml:space="preserve"> </w:t>
      </w:r>
      <w:r w:rsidR="00A26B26" w:rsidRPr="435AE102">
        <w:rPr>
          <w:lang w:eastAsia="en-AU"/>
        </w:rPr>
        <w:t>the Australian</w:t>
      </w:r>
      <w:r w:rsidR="00420095" w:rsidRPr="435AE102">
        <w:rPr>
          <w:lang w:eastAsia="en-AU"/>
        </w:rPr>
        <w:t xml:space="preserve"> Law Reform Commission</w:t>
      </w:r>
      <w:r w:rsidR="006162A4" w:rsidRPr="435AE102">
        <w:rPr>
          <w:lang w:eastAsia="en-AU"/>
        </w:rPr>
        <w:t>’s</w:t>
      </w:r>
      <w:r w:rsidR="00797C44" w:rsidRPr="435AE102">
        <w:rPr>
          <w:lang w:eastAsia="en-AU"/>
        </w:rPr>
        <w:t xml:space="preserve"> </w:t>
      </w:r>
      <w:r w:rsidR="0046759F" w:rsidRPr="435AE102">
        <w:rPr>
          <w:lang w:eastAsia="en-AU"/>
        </w:rPr>
        <w:t>recommended</w:t>
      </w:r>
      <w:r w:rsidR="00797C44" w:rsidRPr="435AE102">
        <w:rPr>
          <w:lang w:eastAsia="en-AU"/>
        </w:rPr>
        <w:t xml:space="preserve"> </w:t>
      </w:r>
      <w:r w:rsidR="001543CF" w:rsidRPr="435AE102">
        <w:rPr>
          <w:lang w:eastAsia="en-AU"/>
        </w:rPr>
        <w:t>national decision-making principles</w:t>
      </w:r>
      <w:r w:rsidR="00CD6125" w:rsidRPr="435AE102">
        <w:rPr>
          <w:lang w:eastAsia="en-AU"/>
        </w:rPr>
        <w:t>. The</w:t>
      </w:r>
      <w:r w:rsidR="00F01CAA" w:rsidRPr="435AE102">
        <w:rPr>
          <w:lang w:eastAsia="en-AU"/>
        </w:rPr>
        <w:t>re</w:t>
      </w:r>
      <w:r w:rsidR="00CD6125" w:rsidRPr="435AE102">
        <w:rPr>
          <w:lang w:eastAsia="en-AU"/>
        </w:rPr>
        <w:t xml:space="preserve"> are four key </w:t>
      </w:r>
      <w:r w:rsidR="0065047C" w:rsidRPr="435AE102">
        <w:rPr>
          <w:lang w:eastAsia="en-AU"/>
        </w:rPr>
        <w:t>principles</w:t>
      </w:r>
      <w:r w:rsidR="00A83084" w:rsidRPr="435AE102">
        <w:rPr>
          <w:lang w:eastAsia="en-AU"/>
        </w:rPr>
        <w:t>:</w:t>
      </w:r>
    </w:p>
    <w:p w14:paraId="7C077BB5" w14:textId="77777777" w:rsidR="00E37984" w:rsidRDefault="00E37984" w:rsidP="007808CD">
      <w:pPr>
        <w:pStyle w:val="NormalOPA"/>
        <w:numPr>
          <w:ilvl w:val="0"/>
          <w:numId w:val="20"/>
        </w:numPr>
        <w:spacing w:before="0" w:after="0" w:line="276" w:lineRule="auto"/>
        <w:rPr>
          <w:lang w:eastAsia="en-AU"/>
        </w:rPr>
      </w:pPr>
      <w:r>
        <w:rPr>
          <w:lang w:eastAsia="en-AU"/>
        </w:rPr>
        <w:t>Principle 1: The equal right to make decisions – all adults have an equal right to</w:t>
      </w:r>
    </w:p>
    <w:p w14:paraId="4621C690" w14:textId="77777777" w:rsidR="00E37984" w:rsidRDefault="00E37984" w:rsidP="007808CD">
      <w:pPr>
        <w:pStyle w:val="NormalOPA"/>
        <w:spacing w:before="0" w:after="0" w:line="276" w:lineRule="auto"/>
        <w:ind w:left="720"/>
        <w:rPr>
          <w:lang w:eastAsia="en-AU"/>
        </w:rPr>
      </w:pPr>
      <w:r>
        <w:rPr>
          <w:lang w:eastAsia="en-AU"/>
        </w:rPr>
        <w:t>make decisions that affect their lives and to have those decisions respected.</w:t>
      </w:r>
    </w:p>
    <w:p w14:paraId="18CB6D3D" w14:textId="77777777" w:rsidR="00E37984" w:rsidRDefault="00E37984" w:rsidP="007808CD">
      <w:pPr>
        <w:pStyle w:val="NormalOPA"/>
        <w:numPr>
          <w:ilvl w:val="0"/>
          <w:numId w:val="20"/>
        </w:numPr>
        <w:spacing w:before="0" w:after="0" w:line="276" w:lineRule="auto"/>
        <w:rPr>
          <w:lang w:eastAsia="en-AU"/>
        </w:rPr>
      </w:pPr>
      <w:r>
        <w:rPr>
          <w:lang w:eastAsia="en-AU"/>
        </w:rPr>
        <w:t>Principle 2: Support – persons who require support in decision-making must be</w:t>
      </w:r>
    </w:p>
    <w:p w14:paraId="4F2A785A" w14:textId="77777777" w:rsidR="00E37984" w:rsidRDefault="00E37984" w:rsidP="007808CD">
      <w:pPr>
        <w:pStyle w:val="NormalOPA"/>
        <w:spacing w:before="0" w:after="0" w:line="276" w:lineRule="auto"/>
        <w:ind w:left="720"/>
        <w:rPr>
          <w:lang w:eastAsia="en-AU"/>
        </w:rPr>
      </w:pPr>
      <w:r>
        <w:rPr>
          <w:lang w:eastAsia="en-AU"/>
        </w:rPr>
        <w:t>provided with access to the support necessary for them to make, communicate and</w:t>
      </w:r>
    </w:p>
    <w:p w14:paraId="2B580191" w14:textId="77777777" w:rsidR="00E37984" w:rsidRDefault="00E37984" w:rsidP="007808CD">
      <w:pPr>
        <w:pStyle w:val="NormalOPA"/>
        <w:spacing w:before="0" w:after="0" w:line="276" w:lineRule="auto"/>
        <w:ind w:left="720"/>
        <w:rPr>
          <w:lang w:eastAsia="en-AU"/>
        </w:rPr>
      </w:pPr>
      <w:r>
        <w:rPr>
          <w:lang w:eastAsia="en-AU"/>
        </w:rPr>
        <w:t>participate in decisions that affect their lives.</w:t>
      </w:r>
    </w:p>
    <w:p w14:paraId="6A40EE97" w14:textId="77777777" w:rsidR="00E37984" w:rsidRDefault="00E37984" w:rsidP="007808CD">
      <w:pPr>
        <w:pStyle w:val="NormalOPA"/>
        <w:numPr>
          <w:ilvl w:val="0"/>
          <w:numId w:val="20"/>
        </w:numPr>
        <w:spacing w:before="0" w:after="0" w:line="276" w:lineRule="auto"/>
        <w:rPr>
          <w:lang w:eastAsia="en-AU"/>
        </w:rPr>
      </w:pPr>
      <w:r>
        <w:rPr>
          <w:lang w:eastAsia="en-AU"/>
        </w:rPr>
        <w:t>Principle 3: Will, preferences and rights – the will, preferences and rights of</w:t>
      </w:r>
    </w:p>
    <w:p w14:paraId="580E0BAB" w14:textId="77777777" w:rsidR="00E37984" w:rsidRDefault="00E37984" w:rsidP="007808CD">
      <w:pPr>
        <w:pStyle w:val="NormalOPA"/>
        <w:spacing w:before="0" w:after="0" w:line="276" w:lineRule="auto"/>
        <w:ind w:left="720"/>
        <w:rPr>
          <w:lang w:eastAsia="en-AU"/>
        </w:rPr>
      </w:pPr>
      <w:r>
        <w:rPr>
          <w:lang w:eastAsia="en-AU"/>
        </w:rPr>
        <w:t>persons who may require decision-making support must direct decisions that affect</w:t>
      </w:r>
    </w:p>
    <w:p w14:paraId="2DE27FC8" w14:textId="77777777" w:rsidR="00E37984" w:rsidRDefault="00E37984" w:rsidP="007808CD">
      <w:pPr>
        <w:pStyle w:val="NormalOPA"/>
        <w:spacing w:before="0" w:after="0" w:line="276" w:lineRule="auto"/>
        <w:ind w:left="720"/>
        <w:rPr>
          <w:lang w:eastAsia="en-AU"/>
        </w:rPr>
      </w:pPr>
      <w:r>
        <w:rPr>
          <w:lang w:eastAsia="en-AU"/>
        </w:rPr>
        <w:t>their lives.</w:t>
      </w:r>
    </w:p>
    <w:p w14:paraId="654CDB45" w14:textId="77777777" w:rsidR="00E37984" w:rsidRDefault="00E37984" w:rsidP="007808CD">
      <w:pPr>
        <w:pStyle w:val="NormalOPA"/>
        <w:numPr>
          <w:ilvl w:val="0"/>
          <w:numId w:val="20"/>
        </w:numPr>
        <w:spacing w:before="0" w:after="0" w:line="276" w:lineRule="auto"/>
        <w:rPr>
          <w:lang w:eastAsia="en-AU"/>
        </w:rPr>
      </w:pPr>
      <w:r>
        <w:rPr>
          <w:lang w:eastAsia="en-AU"/>
        </w:rPr>
        <w:t>Principle 4: Safeguards – laws and legal frameworks must contain appropriate and</w:t>
      </w:r>
    </w:p>
    <w:p w14:paraId="5084C812" w14:textId="77777777" w:rsidR="00E37984" w:rsidRDefault="00E37984" w:rsidP="007808CD">
      <w:pPr>
        <w:pStyle w:val="NormalOPA"/>
        <w:spacing w:before="0" w:after="0" w:line="276" w:lineRule="auto"/>
        <w:ind w:left="720"/>
        <w:rPr>
          <w:lang w:eastAsia="en-AU"/>
        </w:rPr>
      </w:pPr>
      <w:r>
        <w:rPr>
          <w:lang w:eastAsia="en-AU"/>
        </w:rPr>
        <w:t>effective safeguards in relation to interventions for persons who may require</w:t>
      </w:r>
    </w:p>
    <w:p w14:paraId="693DDEFF" w14:textId="79666764" w:rsidR="00E37984" w:rsidRDefault="00E37984" w:rsidP="007808CD">
      <w:pPr>
        <w:pStyle w:val="NormalOPA"/>
        <w:spacing w:before="0" w:after="0" w:line="276" w:lineRule="auto"/>
        <w:ind w:left="720"/>
        <w:rPr>
          <w:lang w:eastAsia="en-AU"/>
        </w:rPr>
      </w:pPr>
      <w:r>
        <w:rPr>
          <w:lang w:eastAsia="en-AU"/>
        </w:rPr>
        <w:t>decision-making support, including to prevent abuse and undue influence.</w:t>
      </w:r>
      <w:r w:rsidR="00925473">
        <w:rPr>
          <w:rStyle w:val="FootnoteReference"/>
          <w:lang w:eastAsia="en-AU"/>
        </w:rPr>
        <w:footnoteReference w:id="11"/>
      </w:r>
    </w:p>
    <w:p w14:paraId="689957DE" w14:textId="77777777" w:rsidR="00E45253" w:rsidRDefault="00E45253" w:rsidP="007808CD">
      <w:pPr>
        <w:pStyle w:val="NormalOPA"/>
        <w:spacing w:before="0" w:after="0" w:line="276" w:lineRule="auto"/>
        <w:ind w:left="720"/>
        <w:rPr>
          <w:lang w:eastAsia="en-AU"/>
        </w:rPr>
      </w:pPr>
    </w:p>
    <w:p w14:paraId="45F9ACF0" w14:textId="3221B717" w:rsidR="00323101" w:rsidRDefault="007C3546" w:rsidP="007808CD">
      <w:pPr>
        <w:pStyle w:val="NormalOPA"/>
        <w:spacing w:before="0" w:after="0" w:line="276" w:lineRule="auto"/>
        <w:ind w:left="0"/>
        <w:rPr>
          <w:b/>
          <w:bCs/>
          <w:lang w:eastAsia="en-AU"/>
        </w:rPr>
      </w:pPr>
      <w:r>
        <w:rPr>
          <w:b/>
          <w:bCs/>
          <w:lang w:eastAsia="en-AU"/>
        </w:rPr>
        <w:t xml:space="preserve">Recommendation </w:t>
      </w:r>
      <w:r w:rsidR="00B02824">
        <w:rPr>
          <w:b/>
          <w:bCs/>
          <w:lang w:eastAsia="en-AU"/>
        </w:rPr>
        <w:t>1</w:t>
      </w:r>
    </w:p>
    <w:p w14:paraId="6791EFB9" w14:textId="4D533AA4" w:rsidR="00D47590" w:rsidRDefault="00742F7F" w:rsidP="007808CD">
      <w:pPr>
        <w:pStyle w:val="NormalOPA"/>
        <w:spacing w:before="0" w:after="0" w:line="276" w:lineRule="auto"/>
        <w:ind w:left="0"/>
        <w:rPr>
          <w:b/>
          <w:bCs/>
          <w:lang w:eastAsia="en-AU"/>
        </w:rPr>
      </w:pPr>
      <w:r>
        <w:rPr>
          <w:b/>
          <w:bCs/>
          <w:lang w:eastAsia="en-AU"/>
        </w:rPr>
        <w:t xml:space="preserve">The </w:t>
      </w:r>
      <w:r w:rsidR="00361791">
        <w:rPr>
          <w:b/>
          <w:bCs/>
          <w:lang w:eastAsia="en-AU"/>
        </w:rPr>
        <w:t>Australian</w:t>
      </w:r>
      <w:r>
        <w:rPr>
          <w:b/>
          <w:bCs/>
          <w:lang w:eastAsia="en-AU"/>
        </w:rPr>
        <w:t xml:space="preserve"> Government</w:t>
      </w:r>
      <w:r w:rsidR="00751A3B">
        <w:rPr>
          <w:b/>
          <w:bCs/>
          <w:lang w:eastAsia="en-AU"/>
        </w:rPr>
        <w:t xml:space="preserve"> </w:t>
      </w:r>
      <w:r w:rsidR="00710DEF">
        <w:rPr>
          <w:b/>
          <w:bCs/>
          <w:lang w:eastAsia="en-AU"/>
        </w:rPr>
        <w:t>should p</w:t>
      </w:r>
      <w:r w:rsidR="004B7846">
        <w:rPr>
          <w:b/>
          <w:bCs/>
          <w:lang w:eastAsia="en-AU"/>
        </w:rPr>
        <w:t>remise</w:t>
      </w:r>
      <w:r w:rsidR="00F633D3">
        <w:rPr>
          <w:b/>
          <w:bCs/>
          <w:lang w:eastAsia="en-AU"/>
        </w:rPr>
        <w:t xml:space="preserve"> a</w:t>
      </w:r>
      <w:r w:rsidR="007C3546">
        <w:rPr>
          <w:b/>
          <w:bCs/>
          <w:lang w:eastAsia="en-AU"/>
        </w:rPr>
        <w:t>ny framework</w:t>
      </w:r>
      <w:r w:rsidR="00833EE3">
        <w:rPr>
          <w:b/>
          <w:bCs/>
          <w:lang w:eastAsia="en-AU"/>
        </w:rPr>
        <w:t xml:space="preserve"> designed to </w:t>
      </w:r>
      <w:r w:rsidR="00A46A65">
        <w:rPr>
          <w:b/>
          <w:bCs/>
          <w:lang w:eastAsia="en-AU"/>
        </w:rPr>
        <w:t>authorise and regulate</w:t>
      </w:r>
      <w:r w:rsidR="00F14D23">
        <w:rPr>
          <w:b/>
          <w:bCs/>
          <w:lang w:eastAsia="en-AU"/>
        </w:rPr>
        <w:t xml:space="preserve"> </w:t>
      </w:r>
      <w:r w:rsidR="00833EE3">
        <w:rPr>
          <w:b/>
          <w:bCs/>
          <w:lang w:eastAsia="en-AU"/>
        </w:rPr>
        <w:t>the use of rest</w:t>
      </w:r>
      <w:r w:rsidR="00B11BD4">
        <w:rPr>
          <w:b/>
          <w:bCs/>
          <w:lang w:eastAsia="en-AU"/>
        </w:rPr>
        <w:t>rictive</w:t>
      </w:r>
      <w:r w:rsidR="001846D9">
        <w:rPr>
          <w:b/>
          <w:bCs/>
          <w:lang w:eastAsia="en-AU"/>
        </w:rPr>
        <w:t xml:space="preserve"> practices</w:t>
      </w:r>
      <w:r w:rsidR="008B5453">
        <w:rPr>
          <w:b/>
          <w:bCs/>
          <w:lang w:eastAsia="en-AU"/>
        </w:rPr>
        <w:t xml:space="preserve"> </w:t>
      </w:r>
      <w:r w:rsidR="00A20085">
        <w:rPr>
          <w:b/>
          <w:bCs/>
          <w:lang w:eastAsia="en-AU"/>
        </w:rPr>
        <w:t xml:space="preserve">on </w:t>
      </w:r>
      <w:r w:rsidR="00D441C5">
        <w:rPr>
          <w:b/>
          <w:bCs/>
          <w:lang w:eastAsia="en-AU"/>
        </w:rPr>
        <w:t xml:space="preserve">appropriate </w:t>
      </w:r>
      <w:r w:rsidR="00794342">
        <w:rPr>
          <w:b/>
          <w:bCs/>
          <w:lang w:eastAsia="en-AU"/>
        </w:rPr>
        <w:t>human rights principles</w:t>
      </w:r>
      <w:r w:rsidR="00A12B2B">
        <w:rPr>
          <w:b/>
          <w:bCs/>
          <w:lang w:eastAsia="en-AU"/>
        </w:rPr>
        <w:t xml:space="preserve"> </w:t>
      </w:r>
      <w:r w:rsidR="00292C83">
        <w:rPr>
          <w:b/>
          <w:bCs/>
          <w:lang w:eastAsia="en-AU"/>
        </w:rPr>
        <w:t>based</w:t>
      </w:r>
      <w:r w:rsidR="00983064">
        <w:rPr>
          <w:b/>
          <w:bCs/>
          <w:lang w:eastAsia="en-AU"/>
        </w:rPr>
        <w:t xml:space="preserve"> upon</w:t>
      </w:r>
      <w:r w:rsidR="004E2110">
        <w:rPr>
          <w:b/>
          <w:bCs/>
          <w:lang w:eastAsia="en-AU"/>
        </w:rPr>
        <w:t xml:space="preserve"> the</w:t>
      </w:r>
      <w:r w:rsidR="006D7CBF">
        <w:rPr>
          <w:b/>
          <w:bCs/>
          <w:lang w:eastAsia="en-AU"/>
        </w:rPr>
        <w:t>:</w:t>
      </w:r>
      <w:r w:rsidR="00794342">
        <w:rPr>
          <w:b/>
          <w:bCs/>
          <w:lang w:eastAsia="en-AU"/>
        </w:rPr>
        <w:t xml:space="preserve"> </w:t>
      </w:r>
    </w:p>
    <w:p w14:paraId="7D99EC77" w14:textId="6115B400" w:rsidR="00A16F92" w:rsidRPr="00473708" w:rsidRDefault="51E47668" w:rsidP="435AE102">
      <w:pPr>
        <w:pStyle w:val="NormalOPA"/>
        <w:numPr>
          <w:ilvl w:val="0"/>
          <w:numId w:val="20"/>
        </w:numPr>
        <w:spacing w:before="0" w:after="0" w:line="276" w:lineRule="auto"/>
        <w:rPr>
          <w:b/>
          <w:bCs/>
          <w:i/>
          <w:iCs/>
          <w:lang w:eastAsia="en-AU"/>
        </w:rPr>
      </w:pPr>
      <w:r w:rsidRPr="007159E4">
        <w:rPr>
          <w:b/>
          <w:bCs/>
          <w:lang w:eastAsia="en-AU"/>
        </w:rPr>
        <w:t>United Nations</w:t>
      </w:r>
      <w:r w:rsidRPr="435AE102">
        <w:rPr>
          <w:b/>
          <w:bCs/>
          <w:i/>
          <w:iCs/>
          <w:lang w:eastAsia="en-AU"/>
        </w:rPr>
        <w:t xml:space="preserve"> </w:t>
      </w:r>
      <w:r w:rsidR="00D441C5" w:rsidRPr="435AE102">
        <w:rPr>
          <w:b/>
          <w:bCs/>
          <w:i/>
          <w:iCs/>
          <w:lang w:eastAsia="en-AU"/>
        </w:rPr>
        <w:t>Convention</w:t>
      </w:r>
      <w:r w:rsidR="00BD106B" w:rsidRPr="435AE102">
        <w:rPr>
          <w:b/>
          <w:bCs/>
          <w:i/>
          <w:iCs/>
          <w:lang w:eastAsia="en-AU"/>
        </w:rPr>
        <w:t xml:space="preserve"> on the </w:t>
      </w:r>
      <w:r w:rsidR="007922F6" w:rsidRPr="435AE102">
        <w:rPr>
          <w:b/>
          <w:bCs/>
          <w:i/>
          <w:iCs/>
          <w:lang w:eastAsia="en-AU"/>
        </w:rPr>
        <w:t>R</w:t>
      </w:r>
      <w:r w:rsidR="00BD106B" w:rsidRPr="435AE102">
        <w:rPr>
          <w:b/>
          <w:bCs/>
          <w:i/>
          <w:iCs/>
          <w:lang w:eastAsia="en-AU"/>
        </w:rPr>
        <w:t>ights of Persons with Disabilities</w:t>
      </w:r>
    </w:p>
    <w:p w14:paraId="75EC5BB4" w14:textId="0DE44B1C" w:rsidR="00A54B1C" w:rsidRDefault="008247BE" w:rsidP="007808CD">
      <w:pPr>
        <w:pStyle w:val="NormalOPA"/>
        <w:numPr>
          <w:ilvl w:val="0"/>
          <w:numId w:val="20"/>
        </w:numPr>
        <w:spacing w:before="0" w:after="0" w:line="276" w:lineRule="auto"/>
        <w:rPr>
          <w:b/>
          <w:bCs/>
          <w:lang w:eastAsia="en-AU"/>
        </w:rPr>
      </w:pPr>
      <w:r w:rsidRPr="435AE102">
        <w:rPr>
          <w:b/>
          <w:bCs/>
          <w:lang w:eastAsia="en-AU"/>
        </w:rPr>
        <w:t xml:space="preserve">Optional </w:t>
      </w:r>
      <w:r w:rsidR="001B2A6F" w:rsidRPr="435AE102">
        <w:rPr>
          <w:b/>
          <w:bCs/>
          <w:lang w:eastAsia="en-AU"/>
        </w:rPr>
        <w:t xml:space="preserve">Protocol to the </w:t>
      </w:r>
      <w:r w:rsidR="001B2A6F" w:rsidRPr="007159E4">
        <w:rPr>
          <w:b/>
          <w:bCs/>
          <w:i/>
          <w:iCs/>
          <w:lang w:eastAsia="en-AU"/>
        </w:rPr>
        <w:t xml:space="preserve">Convention </w:t>
      </w:r>
      <w:r w:rsidR="00D64128" w:rsidRPr="007159E4">
        <w:rPr>
          <w:b/>
          <w:bCs/>
          <w:i/>
          <w:iCs/>
          <w:lang w:eastAsia="en-AU"/>
        </w:rPr>
        <w:t xml:space="preserve">against </w:t>
      </w:r>
      <w:r w:rsidR="003743BE" w:rsidRPr="007159E4">
        <w:rPr>
          <w:b/>
          <w:bCs/>
          <w:i/>
          <w:iCs/>
          <w:lang w:eastAsia="en-AU"/>
        </w:rPr>
        <w:t xml:space="preserve">Torture </w:t>
      </w:r>
      <w:r w:rsidR="00D64128" w:rsidRPr="007159E4">
        <w:rPr>
          <w:b/>
          <w:bCs/>
          <w:i/>
          <w:iCs/>
          <w:lang w:eastAsia="en-AU"/>
        </w:rPr>
        <w:t>and Other Cruel, Inhuman or Degrading Treatment or Punishment</w:t>
      </w:r>
      <w:r w:rsidR="00D64128" w:rsidRPr="435AE102">
        <w:rPr>
          <w:lang w:eastAsia="en-AU"/>
        </w:rPr>
        <w:t xml:space="preserve"> </w:t>
      </w:r>
      <w:r w:rsidR="003743BE" w:rsidRPr="435AE102">
        <w:rPr>
          <w:b/>
          <w:bCs/>
          <w:lang w:eastAsia="en-AU"/>
        </w:rPr>
        <w:t>with regards to the monitoring of places of civil and criminal detention</w:t>
      </w:r>
      <w:r w:rsidR="008C0AA4" w:rsidRPr="435AE102">
        <w:rPr>
          <w:b/>
          <w:bCs/>
          <w:lang w:eastAsia="en-AU"/>
        </w:rPr>
        <w:t xml:space="preserve"> </w:t>
      </w:r>
    </w:p>
    <w:p w14:paraId="7B5AADCB" w14:textId="3353B941" w:rsidR="008D3060" w:rsidRDefault="008C0AA4" w:rsidP="007808CD">
      <w:pPr>
        <w:pStyle w:val="NormalOPA"/>
        <w:numPr>
          <w:ilvl w:val="0"/>
          <w:numId w:val="20"/>
        </w:numPr>
        <w:spacing w:before="0" w:after="0" w:line="276" w:lineRule="auto"/>
        <w:rPr>
          <w:b/>
          <w:bCs/>
          <w:lang w:eastAsia="en-AU"/>
        </w:rPr>
      </w:pPr>
      <w:r>
        <w:rPr>
          <w:b/>
          <w:bCs/>
          <w:lang w:eastAsia="en-AU"/>
        </w:rPr>
        <w:t>Au</w:t>
      </w:r>
      <w:r w:rsidR="00D65FC1">
        <w:rPr>
          <w:b/>
          <w:bCs/>
          <w:lang w:eastAsia="en-AU"/>
        </w:rPr>
        <w:t>s</w:t>
      </w:r>
      <w:r>
        <w:rPr>
          <w:b/>
          <w:bCs/>
          <w:lang w:eastAsia="en-AU"/>
        </w:rPr>
        <w:t>tralian Law Reform Commission national decisio</w:t>
      </w:r>
      <w:r w:rsidR="00381B02">
        <w:rPr>
          <w:b/>
          <w:bCs/>
          <w:lang w:eastAsia="en-AU"/>
        </w:rPr>
        <w:t>n-</w:t>
      </w:r>
      <w:r w:rsidR="00231C6F">
        <w:rPr>
          <w:b/>
          <w:bCs/>
          <w:lang w:eastAsia="en-AU"/>
        </w:rPr>
        <w:t>making principles</w:t>
      </w:r>
      <w:r w:rsidR="00D14F58">
        <w:rPr>
          <w:b/>
          <w:bCs/>
          <w:lang w:eastAsia="en-AU"/>
        </w:rPr>
        <w:t>.</w:t>
      </w:r>
      <w:r w:rsidR="00E80535">
        <w:rPr>
          <w:b/>
          <w:bCs/>
          <w:lang w:eastAsia="en-AU"/>
        </w:rPr>
        <w:t xml:space="preserve"> </w:t>
      </w:r>
    </w:p>
    <w:p w14:paraId="79A895E1" w14:textId="77777777" w:rsidR="007E7FD4" w:rsidRPr="004B0D1B" w:rsidRDefault="007E7FD4" w:rsidP="008920BB">
      <w:pPr>
        <w:pStyle w:val="NormalOPA"/>
        <w:spacing w:before="0" w:after="0" w:line="240" w:lineRule="auto"/>
        <w:ind w:left="720"/>
        <w:rPr>
          <w:b/>
          <w:bCs/>
          <w:lang w:eastAsia="en-AU"/>
        </w:rPr>
      </w:pPr>
    </w:p>
    <w:p w14:paraId="4FC9CB23" w14:textId="1C9BC8FF" w:rsidR="00F4260F" w:rsidRDefault="00F4260F" w:rsidP="00D43390">
      <w:pPr>
        <w:pStyle w:val="Heading1OPA"/>
        <w:numPr>
          <w:ilvl w:val="0"/>
          <w:numId w:val="45"/>
        </w:numPr>
      </w:pPr>
      <w:bookmarkStart w:id="31" w:name="_Toc52369994"/>
      <w:r>
        <w:t>Existing Legal Mechanisms for Civil Detention</w:t>
      </w:r>
      <w:r w:rsidR="00AD17A1">
        <w:t xml:space="preserve"> in Victoria</w:t>
      </w:r>
      <w:bookmarkEnd w:id="31"/>
    </w:p>
    <w:p w14:paraId="755A0CF0" w14:textId="520ACF05" w:rsidR="0094136B" w:rsidRDefault="00D54743" w:rsidP="007808CD">
      <w:pPr>
        <w:pStyle w:val="NormalOPA"/>
        <w:spacing w:before="0" w:after="0" w:line="276" w:lineRule="auto"/>
        <w:ind w:left="0"/>
      </w:pPr>
      <w:r>
        <w:t>The current system</w:t>
      </w:r>
      <w:r w:rsidR="00842263">
        <w:t xml:space="preserve"> for civil detention</w:t>
      </w:r>
      <w:r>
        <w:t xml:space="preserve"> in Victoria is complex</w:t>
      </w:r>
      <w:r w:rsidR="00116513">
        <w:t>. Multiple systems exist.</w:t>
      </w:r>
      <w:r w:rsidR="00842263">
        <w:t xml:space="preserve"> </w:t>
      </w:r>
      <w:r w:rsidR="00116513">
        <w:t>S</w:t>
      </w:r>
      <w:r w:rsidR="00842263">
        <w:t xml:space="preserve">ome social </w:t>
      </w:r>
      <w:r w:rsidR="00116513">
        <w:t>care institutions such as the</w:t>
      </w:r>
      <w:r w:rsidR="00644508">
        <w:t xml:space="preserve"> </w:t>
      </w:r>
      <w:r w:rsidR="00550CF3">
        <w:t>general</w:t>
      </w:r>
      <w:r w:rsidR="00116513">
        <w:t xml:space="preserve"> hospital system do not have an appropriate legislative human rights framework to regulate restrictive practices in line with the principles outlined in section 2.</w:t>
      </w:r>
      <w:r w:rsidR="0010092F">
        <w:t>2</w:t>
      </w:r>
      <w:r w:rsidR="00116513">
        <w:t>. above</w:t>
      </w:r>
      <w:r w:rsidR="00644508">
        <w:t>.</w:t>
      </w:r>
      <w:r w:rsidR="00644508">
        <w:rPr>
          <w:rStyle w:val="FootnoteReference"/>
        </w:rPr>
        <w:footnoteReference w:id="12"/>
      </w:r>
      <w:r w:rsidR="00116513">
        <w:t xml:space="preserve"> </w:t>
      </w:r>
      <w:r w:rsidR="00D61C3D">
        <w:t xml:space="preserve">But the disability system has a hybrid mix of </w:t>
      </w:r>
      <w:r w:rsidR="21B7D9BD">
        <w:t>S</w:t>
      </w:r>
      <w:r w:rsidR="00D61C3D">
        <w:t>tate</w:t>
      </w:r>
      <w:r w:rsidR="00B1678E">
        <w:t xml:space="preserve"> </w:t>
      </w:r>
      <w:r w:rsidR="00D61C3D">
        <w:t xml:space="preserve">and </w:t>
      </w:r>
      <w:r w:rsidR="5B8BAC5B">
        <w:t>C</w:t>
      </w:r>
      <w:r w:rsidR="00D61C3D">
        <w:t xml:space="preserve">ommonwealth legislation that can </w:t>
      </w:r>
      <w:r w:rsidR="00D61C3D">
        <w:lastRenderedPageBreak/>
        <w:t>cause confusion. This section will discuss</w:t>
      </w:r>
      <w:r w:rsidR="00116513">
        <w:t xml:space="preserve"> </w:t>
      </w:r>
      <w:r w:rsidR="00B1678E">
        <w:t>each of these systems</w:t>
      </w:r>
      <w:r w:rsidR="00CB6D5D">
        <w:t xml:space="preserve"> and describe any common elements that could be used to create one system based on </w:t>
      </w:r>
      <w:r w:rsidR="00F23D91">
        <w:t xml:space="preserve">a </w:t>
      </w:r>
      <w:r w:rsidR="00CB6D5D">
        <w:t>human rights approach</w:t>
      </w:r>
      <w:r w:rsidR="0094136B">
        <w:t>.</w:t>
      </w:r>
      <w:r w:rsidR="00CB6D5D">
        <w:t xml:space="preserve"> </w:t>
      </w:r>
    </w:p>
    <w:p w14:paraId="542D28EB" w14:textId="77777777" w:rsidR="0094136B" w:rsidRDefault="0094136B" w:rsidP="007808CD">
      <w:pPr>
        <w:pStyle w:val="NormalOPA"/>
        <w:spacing w:before="0" w:after="0" w:line="276" w:lineRule="auto"/>
        <w:ind w:left="0"/>
      </w:pPr>
    </w:p>
    <w:p w14:paraId="4C879BD0" w14:textId="1AAF5A70" w:rsidR="00D61C3D" w:rsidRDefault="00CB6D5D" w:rsidP="007808CD">
      <w:pPr>
        <w:pStyle w:val="NormalOPA"/>
        <w:spacing w:before="0" w:after="0" w:line="276" w:lineRule="auto"/>
        <w:ind w:left="0"/>
      </w:pPr>
      <w:r>
        <w:t>The existing mechanisms for civil detention in Victoria are:</w:t>
      </w:r>
    </w:p>
    <w:p w14:paraId="0E8AA707" w14:textId="6A399A82" w:rsidR="00B1678E" w:rsidRDefault="23B5D14E" w:rsidP="00D61C3D">
      <w:pPr>
        <w:pStyle w:val="NormalOPA"/>
        <w:numPr>
          <w:ilvl w:val="0"/>
          <w:numId w:val="44"/>
        </w:numPr>
        <w:spacing w:before="0" w:after="0" w:line="276" w:lineRule="auto"/>
      </w:pPr>
      <w:r>
        <w:t>e</w:t>
      </w:r>
      <w:r w:rsidR="00644508">
        <w:t>mergency situations</w:t>
      </w:r>
      <w:r w:rsidR="00CB6D5D">
        <w:t xml:space="preserve"> </w:t>
      </w:r>
      <w:r w:rsidR="000B3137">
        <w:t>–</w:t>
      </w:r>
      <w:r w:rsidR="00CB6D5D">
        <w:t xml:space="preserve"> </w:t>
      </w:r>
      <w:r w:rsidR="000B3137">
        <w:t>common law</w:t>
      </w:r>
    </w:p>
    <w:p w14:paraId="5F086249" w14:textId="3EE94D96" w:rsidR="00B1678E" w:rsidRDefault="1A0464D9" w:rsidP="00D61C3D">
      <w:pPr>
        <w:pStyle w:val="NormalOPA"/>
        <w:numPr>
          <w:ilvl w:val="0"/>
          <w:numId w:val="44"/>
        </w:numPr>
        <w:spacing w:before="0" w:after="0" w:line="276" w:lineRule="auto"/>
      </w:pPr>
      <w:r>
        <w:t>c</w:t>
      </w:r>
      <w:r w:rsidR="00B1678E">
        <w:t xml:space="preserve">ivil detention under the </w:t>
      </w:r>
      <w:r w:rsidR="00B1678E" w:rsidRPr="435AE102">
        <w:rPr>
          <w:i/>
          <w:iCs/>
        </w:rPr>
        <w:t xml:space="preserve">Disability Act 2006 </w:t>
      </w:r>
      <w:r w:rsidR="00B1678E">
        <w:t>(Vic</w:t>
      </w:r>
      <w:r w:rsidR="00CB6D5D">
        <w:t>)</w:t>
      </w:r>
    </w:p>
    <w:p w14:paraId="17CFB074" w14:textId="6F490A22" w:rsidR="00F4260F" w:rsidRPr="00D54743" w:rsidRDefault="00CB6D5D" w:rsidP="00D61C3D">
      <w:pPr>
        <w:pStyle w:val="NormalOPA"/>
        <w:numPr>
          <w:ilvl w:val="0"/>
          <w:numId w:val="44"/>
        </w:numPr>
        <w:spacing w:before="0" w:after="0" w:line="276" w:lineRule="auto"/>
      </w:pPr>
      <w:r>
        <w:t xml:space="preserve">NDIS </w:t>
      </w:r>
      <w:r w:rsidR="00646F9B">
        <w:t xml:space="preserve">Quality and </w:t>
      </w:r>
      <w:r>
        <w:t>Safeguarding Framework.</w:t>
      </w:r>
    </w:p>
    <w:p w14:paraId="65241C2D" w14:textId="3BC260D2" w:rsidR="00A361ED" w:rsidRPr="00A46B35" w:rsidRDefault="00F4260F" w:rsidP="00011162">
      <w:pPr>
        <w:pStyle w:val="Heading1OPA"/>
        <w:ind w:left="1061" w:hanging="352"/>
      </w:pPr>
      <w:bookmarkStart w:id="32" w:name="_Toc52369995"/>
      <w:r>
        <w:t xml:space="preserve">3.1. </w:t>
      </w:r>
      <w:r w:rsidR="009A0849">
        <w:t xml:space="preserve">Silence is </w:t>
      </w:r>
      <w:r w:rsidR="00194F54">
        <w:t>N</w:t>
      </w:r>
      <w:r w:rsidR="009A0849">
        <w:t xml:space="preserve">ot </w:t>
      </w:r>
      <w:r w:rsidR="00194F54">
        <w:t>C</w:t>
      </w:r>
      <w:r w:rsidR="009A0849">
        <w:t>onsent</w:t>
      </w:r>
      <w:r w:rsidR="007C5649">
        <w:t>: The Common Law Doctrine of Necessity</w:t>
      </w:r>
      <w:bookmarkEnd w:id="32"/>
    </w:p>
    <w:p w14:paraId="5607FC61" w14:textId="00E0501E" w:rsidR="005C0EB3" w:rsidRDefault="00B6540A" w:rsidP="435AE102">
      <w:pPr>
        <w:pStyle w:val="NormalOPA"/>
        <w:spacing w:before="0" w:after="0" w:line="276" w:lineRule="auto"/>
        <w:ind w:left="0"/>
        <w:rPr>
          <w:lang w:eastAsia="en-AU"/>
        </w:rPr>
      </w:pPr>
      <w:r>
        <w:rPr>
          <w:lang w:eastAsia="en-AU"/>
        </w:rPr>
        <w:t xml:space="preserve">OPA </w:t>
      </w:r>
      <w:r w:rsidR="00250787">
        <w:rPr>
          <w:lang w:eastAsia="en-AU"/>
        </w:rPr>
        <w:t>discussed the use of unregulated restrictive</w:t>
      </w:r>
      <w:r w:rsidR="000D22EC">
        <w:rPr>
          <w:lang w:eastAsia="en-AU"/>
        </w:rPr>
        <w:t xml:space="preserve"> practices in social care settings such as hospitals</w:t>
      </w:r>
      <w:r w:rsidR="00146026">
        <w:rPr>
          <w:lang w:eastAsia="en-AU"/>
        </w:rPr>
        <w:t xml:space="preserve"> </w:t>
      </w:r>
      <w:r w:rsidR="00D36DC9">
        <w:rPr>
          <w:lang w:eastAsia="en-AU"/>
        </w:rPr>
        <w:t xml:space="preserve">in its </w:t>
      </w:r>
      <w:r w:rsidR="00B448AB">
        <w:rPr>
          <w:lang w:eastAsia="en-AU"/>
        </w:rPr>
        <w:t>p</w:t>
      </w:r>
      <w:r w:rsidR="00150FD1">
        <w:rPr>
          <w:lang w:eastAsia="en-AU"/>
        </w:rPr>
        <w:t>aper</w:t>
      </w:r>
      <w:r w:rsidR="004B0685" w:rsidRPr="004B0685">
        <w:rPr>
          <w:lang w:eastAsia="en-AU"/>
        </w:rPr>
        <w:t xml:space="preserve"> </w:t>
      </w:r>
      <w:r w:rsidR="004B0685">
        <w:rPr>
          <w:lang w:eastAsia="en-AU"/>
        </w:rPr>
        <w:t xml:space="preserve">on </w:t>
      </w:r>
      <w:r w:rsidR="1116A506">
        <w:rPr>
          <w:lang w:eastAsia="en-AU"/>
        </w:rPr>
        <w:t>health care for people with cognitive disability</w:t>
      </w:r>
      <w:r w:rsidR="001E6203">
        <w:rPr>
          <w:lang w:eastAsia="en-AU"/>
        </w:rPr>
        <w:t xml:space="preserve"> to th</w:t>
      </w:r>
      <w:r w:rsidR="004B0685">
        <w:rPr>
          <w:lang w:eastAsia="en-AU"/>
        </w:rPr>
        <w:t>is</w:t>
      </w:r>
      <w:r w:rsidR="001E6203">
        <w:rPr>
          <w:lang w:eastAsia="en-AU"/>
        </w:rPr>
        <w:t xml:space="preserve"> Royal Commission</w:t>
      </w:r>
      <w:r w:rsidR="008D113A">
        <w:rPr>
          <w:lang w:eastAsia="en-AU"/>
        </w:rPr>
        <w:t>.</w:t>
      </w:r>
      <w:r w:rsidR="00FC066C">
        <w:rPr>
          <w:rStyle w:val="FootnoteReference"/>
          <w:lang w:eastAsia="en-AU"/>
        </w:rPr>
        <w:footnoteReference w:id="13"/>
      </w:r>
      <w:r w:rsidR="008D113A">
        <w:rPr>
          <w:lang w:eastAsia="en-AU"/>
        </w:rPr>
        <w:t xml:space="preserve"> The story of ‘Oliver’</w:t>
      </w:r>
      <w:r w:rsidR="00126413">
        <w:rPr>
          <w:lang w:eastAsia="en-AU"/>
        </w:rPr>
        <w:t xml:space="preserve"> highlighted OPA’s concern</w:t>
      </w:r>
      <w:r w:rsidR="009C3E63">
        <w:rPr>
          <w:lang w:eastAsia="en-AU"/>
        </w:rPr>
        <w:t xml:space="preserve"> about restrictive practices being used without a proper authorising</w:t>
      </w:r>
      <w:r w:rsidR="0068769D">
        <w:rPr>
          <w:lang w:eastAsia="en-AU"/>
        </w:rPr>
        <w:t xml:space="preserve"> </w:t>
      </w:r>
      <w:r w:rsidR="002940FE">
        <w:rPr>
          <w:lang w:eastAsia="en-AU"/>
        </w:rPr>
        <w:t>legal framework to sanction and review the restrictions</w:t>
      </w:r>
      <w:r w:rsidR="0074595E">
        <w:rPr>
          <w:lang w:eastAsia="en-AU"/>
        </w:rPr>
        <w:t xml:space="preserve"> </w:t>
      </w:r>
      <w:r w:rsidR="00AA08A7" w:rsidRPr="003E4AAB">
        <w:rPr>
          <w:lang w:eastAsia="en-AU"/>
        </w:rPr>
        <w:t>i</w:t>
      </w:r>
      <w:r w:rsidR="0074595E" w:rsidRPr="003E4AAB">
        <w:rPr>
          <w:lang w:eastAsia="en-AU"/>
        </w:rPr>
        <w:t>n</w:t>
      </w:r>
      <w:r w:rsidR="0074595E">
        <w:rPr>
          <w:lang w:eastAsia="en-AU"/>
        </w:rPr>
        <w:t xml:space="preserve"> situations where a person cannot co</w:t>
      </w:r>
      <w:r w:rsidR="00301E46">
        <w:rPr>
          <w:lang w:eastAsia="en-AU"/>
        </w:rPr>
        <w:t>nsent or does not object</w:t>
      </w:r>
      <w:r w:rsidR="00253768">
        <w:rPr>
          <w:lang w:eastAsia="en-AU"/>
        </w:rPr>
        <w:t xml:space="preserve"> </w:t>
      </w:r>
      <w:r w:rsidR="00E36254">
        <w:rPr>
          <w:lang w:eastAsia="en-AU"/>
        </w:rPr>
        <w:t>to the restrictive practice.</w:t>
      </w:r>
      <w:r w:rsidR="00CD173F">
        <w:rPr>
          <w:rStyle w:val="FootnoteReference"/>
          <w:lang w:eastAsia="en-AU"/>
        </w:rPr>
        <w:footnoteReference w:id="14"/>
      </w:r>
      <w:r w:rsidR="00EC3F34">
        <w:rPr>
          <w:lang w:eastAsia="en-AU"/>
        </w:rPr>
        <w:t xml:space="preserve"> </w:t>
      </w:r>
      <w:r w:rsidR="00485A5E">
        <w:rPr>
          <w:lang w:eastAsia="en-AU"/>
        </w:rPr>
        <w:t>Th</w:t>
      </w:r>
      <w:r w:rsidR="008C245D">
        <w:rPr>
          <w:lang w:eastAsia="en-AU"/>
        </w:rPr>
        <w:t xml:space="preserve">is </w:t>
      </w:r>
      <w:r w:rsidR="001B552B">
        <w:rPr>
          <w:lang w:eastAsia="en-AU"/>
        </w:rPr>
        <w:t>‘gap’ in the safeguarding framework</w:t>
      </w:r>
      <w:r w:rsidR="002830AF">
        <w:rPr>
          <w:lang w:eastAsia="en-AU"/>
        </w:rPr>
        <w:t xml:space="preserve"> in Oliver’s case</w:t>
      </w:r>
      <w:r w:rsidR="001B552B">
        <w:rPr>
          <w:lang w:eastAsia="en-AU"/>
        </w:rPr>
        <w:t xml:space="preserve"> </w:t>
      </w:r>
      <w:r w:rsidR="58FC1588">
        <w:rPr>
          <w:lang w:eastAsia="en-AU"/>
        </w:rPr>
        <w:t xml:space="preserve">may have been justified through </w:t>
      </w:r>
      <w:r w:rsidR="000552FE">
        <w:rPr>
          <w:lang w:eastAsia="en-AU"/>
        </w:rPr>
        <w:t>the</w:t>
      </w:r>
      <w:r w:rsidR="00485A5E">
        <w:rPr>
          <w:lang w:eastAsia="en-AU"/>
        </w:rPr>
        <w:t xml:space="preserve"> </w:t>
      </w:r>
      <w:r w:rsidR="368B8F82">
        <w:rPr>
          <w:lang w:eastAsia="en-AU"/>
        </w:rPr>
        <w:t xml:space="preserve">common law </w:t>
      </w:r>
      <w:r w:rsidR="00485A5E">
        <w:rPr>
          <w:lang w:eastAsia="en-AU"/>
        </w:rPr>
        <w:t>doctrine of necessity</w:t>
      </w:r>
      <w:r w:rsidR="003F14D1">
        <w:rPr>
          <w:lang w:eastAsia="en-AU"/>
        </w:rPr>
        <w:t>.</w:t>
      </w:r>
      <w:r w:rsidR="00413BFF">
        <w:rPr>
          <w:lang w:eastAsia="en-AU"/>
        </w:rPr>
        <w:t xml:space="preserve"> However, the doctrine of necessity can only be relied upon </w:t>
      </w:r>
      <w:r w:rsidR="003F14D1">
        <w:rPr>
          <w:lang w:eastAsia="en-AU"/>
        </w:rPr>
        <w:t>in the short</w:t>
      </w:r>
      <w:r w:rsidR="007C46AB">
        <w:rPr>
          <w:lang w:eastAsia="en-AU"/>
        </w:rPr>
        <w:t>-term.</w:t>
      </w:r>
      <w:r w:rsidR="00FA720D">
        <w:rPr>
          <w:rStyle w:val="FootnoteReference"/>
          <w:lang w:eastAsia="en-AU"/>
        </w:rPr>
        <w:footnoteReference w:id="15"/>
      </w:r>
      <w:r w:rsidR="003778B8">
        <w:rPr>
          <w:lang w:eastAsia="en-AU"/>
        </w:rPr>
        <w:t xml:space="preserve"> </w:t>
      </w:r>
      <w:r w:rsidR="0DC08FC3">
        <w:rPr>
          <w:lang w:eastAsia="en-AU"/>
        </w:rPr>
        <w:t>According to</w:t>
      </w:r>
      <w:r w:rsidR="00CC16F4">
        <w:rPr>
          <w:lang w:eastAsia="en-AU"/>
        </w:rPr>
        <w:t xml:space="preserve"> this doctrine</w:t>
      </w:r>
      <w:r w:rsidR="74A195D9">
        <w:rPr>
          <w:lang w:eastAsia="en-AU"/>
        </w:rPr>
        <w:t>, the law</w:t>
      </w:r>
      <w:r w:rsidR="001C23B2">
        <w:rPr>
          <w:lang w:eastAsia="en-AU"/>
        </w:rPr>
        <w:t xml:space="preserve"> of necessity</w:t>
      </w:r>
      <w:r w:rsidR="00812209">
        <w:rPr>
          <w:lang w:eastAsia="en-AU"/>
        </w:rPr>
        <w:t xml:space="preserve"> should only be relied upon </w:t>
      </w:r>
      <w:r w:rsidR="00BC5B60">
        <w:rPr>
          <w:lang w:eastAsia="en-AU"/>
        </w:rPr>
        <w:t>for the period of time it takes to make</w:t>
      </w:r>
      <w:r w:rsidR="00EC5A12">
        <w:rPr>
          <w:lang w:eastAsia="en-AU"/>
        </w:rPr>
        <w:t xml:space="preserve"> an application to a lawful authority</w:t>
      </w:r>
      <w:r w:rsidR="005A0D4C">
        <w:rPr>
          <w:lang w:eastAsia="en-AU"/>
        </w:rPr>
        <w:t xml:space="preserve"> (such as VCAT)</w:t>
      </w:r>
      <w:r w:rsidR="002B49CF">
        <w:rPr>
          <w:lang w:eastAsia="en-AU"/>
        </w:rPr>
        <w:t xml:space="preserve"> and for that body to hear the case and make a de</w:t>
      </w:r>
      <w:r w:rsidR="001B680A">
        <w:rPr>
          <w:lang w:eastAsia="en-AU"/>
        </w:rPr>
        <w:t>termination</w:t>
      </w:r>
      <w:r w:rsidR="00A25A13">
        <w:rPr>
          <w:lang w:eastAsia="en-AU"/>
        </w:rPr>
        <w:t xml:space="preserve"> on the lawfulness or otherwise of the restrictive practice</w:t>
      </w:r>
      <w:r w:rsidR="00DA63AA">
        <w:rPr>
          <w:lang w:eastAsia="en-AU"/>
        </w:rPr>
        <w:t xml:space="preserve">. </w:t>
      </w:r>
    </w:p>
    <w:p w14:paraId="55CC89CA" w14:textId="77777777" w:rsidR="00356DAF" w:rsidRDefault="00D869E8" w:rsidP="00706BDA">
      <w:pPr>
        <w:pStyle w:val="NormalOPA"/>
        <w:spacing w:before="0" w:after="0" w:line="276" w:lineRule="auto"/>
        <w:ind w:left="0"/>
        <w:rPr>
          <w:b/>
          <w:bCs/>
          <w:lang w:eastAsia="en-AU"/>
        </w:rPr>
      </w:pPr>
      <w:r w:rsidRPr="49ADA479">
        <w:rPr>
          <w:b/>
          <w:bCs/>
          <w:lang w:eastAsia="en-AU"/>
        </w:rPr>
        <w:t xml:space="preserve"> </w:t>
      </w:r>
    </w:p>
    <w:p w14:paraId="7089F9F7" w14:textId="70F81130" w:rsidR="00B34C5E" w:rsidRPr="00D869E8" w:rsidRDefault="00D869E8" w:rsidP="00706BDA">
      <w:pPr>
        <w:pStyle w:val="NormalOPA"/>
        <w:spacing w:before="0" w:after="0" w:line="276" w:lineRule="auto"/>
        <w:ind w:left="0"/>
        <w:rPr>
          <w:b/>
          <w:bCs/>
          <w:i/>
          <w:iCs/>
          <w:lang w:eastAsia="en-AU"/>
        </w:rPr>
      </w:pPr>
      <w:r w:rsidRPr="49ADA479">
        <w:rPr>
          <w:b/>
          <w:bCs/>
          <w:lang w:eastAsia="en-AU"/>
        </w:rPr>
        <w:t xml:space="preserve">Recommendation </w:t>
      </w:r>
      <w:r w:rsidR="00631137">
        <w:rPr>
          <w:b/>
          <w:bCs/>
          <w:lang w:eastAsia="en-AU"/>
        </w:rPr>
        <w:t>2</w:t>
      </w:r>
    </w:p>
    <w:p w14:paraId="3FDD4657" w14:textId="5DB4E1EA" w:rsidR="4A68100A" w:rsidRDefault="00706BDA" w:rsidP="435AE102">
      <w:pPr>
        <w:pStyle w:val="NormalOPA"/>
        <w:spacing w:before="0" w:after="0" w:line="276" w:lineRule="auto"/>
        <w:ind w:left="0"/>
        <w:rPr>
          <w:rFonts w:eastAsia="Arial" w:cs="Arial"/>
          <w:b/>
          <w:bCs/>
          <w:lang w:eastAsia="en-AU"/>
        </w:rPr>
      </w:pPr>
      <w:r w:rsidRPr="435AE102">
        <w:rPr>
          <w:b/>
          <w:bCs/>
          <w:lang w:eastAsia="en-AU"/>
        </w:rPr>
        <w:t>T</w:t>
      </w:r>
      <w:r w:rsidR="4A68100A" w:rsidRPr="435AE102">
        <w:rPr>
          <w:b/>
          <w:bCs/>
          <w:lang w:eastAsia="en-AU"/>
        </w:rPr>
        <w:t xml:space="preserve">he </w:t>
      </w:r>
      <w:r w:rsidR="00C74754" w:rsidRPr="435AE102">
        <w:rPr>
          <w:b/>
          <w:bCs/>
          <w:lang w:eastAsia="en-AU"/>
        </w:rPr>
        <w:t>Australian</w:t>
      </w:r>
      <w:r w:rsidR="00176058" w:rsidRPr="435AE102">
        <w:rPr>
          <w:b/>
          <w:bCs/>
          <w:lang w:eastAsia="en-AU"/>
        </w:rPr>
        <w:t xml:space="preserve"> </w:t>
      </w:r>
      <w:r w:rsidR="00622641" w:rsidRPr="435AE102">
        <w:rPr>
          <w:b/>
          <w:bCs/>
          <w:lang w:eastAsia="en-AU"/>
        </w:rPr>
        <w:t>Government</w:t>
      </w:r>
      <w:r w:rsidR="4A68100A" w:rsidRPr="435AE102">
        <w:rPr>
          <w:b/>
          <w:bCs/>
          <w:lang w:eastAsia="en-AU"/>
        </w:rPr>
        <w:t xml:space="preserve"> should work with </w:t>
      </w:r>
      <w:r w:rsidR="529BF7EF" w:rsidRPr="435AE102">
        <w:rPr>
          <w:b/>
          <w:bCs/>
          <w:lang w:eastAsia="en-AU"/>
        </w:rPr>
        <w:t>S</w:t>
      </w:r>
      <w:r w:rsidR="4A68100A" w:rsidRPr="435AE102">
        <w:rPr>
          <w:b/>
          <w:bCs/>
          <w:lang w:eastAsia="en-AU"/>
        </w:rPr>
        <w:t xml:space="preserve">tate and </w:t>
      </w:r>
      <w:r w:rsidR="1620E1BE" w:rsidRPr="435AE102">
        <w:rPr>
          <w:b/>
          <w:bCs/>
          <w:lang w:eastAsia="en-AU"/>
        </w:rPr>
        <w:t>T</w:t>
      </w:r>
      <w:r w:rsidR="4A68100A" w:rsidRPr="435AE102">
        <w:rPr>
          <w:b/>
          <w:bCs/>
          <w:lang w:eastAsia="en-AU"/>
        </w:rPr>
        <w:t>erritory</w:t>
      </w:r>
      <w:r w:rsidR="00403363" w:rsidRPr="435AE102">
        <w:rPr>
          <w:b/>
          <w:bCs/>
          <w:lang w:eastAsia="en-AU"/>
        </w:rPr>
        <w:t xml:space="preserve"> </w:t>
      </w:r>
      <w:r w:rsidR="5AD3CAE8" w:rsidRPr="435AE102">
        <w:rPr>
          <w:b/>
          <w:bCs/>
          <w:lang w:eastAsia="en-AU"/>
        </w:rPr>
        <w:t>G</w:t>
      </w:r>
      <w:r w:rsidR="00403363" w:rsidRPr="435AE102">
        <w:rPr>
          <w:b/>
          <w:bCs/>
          <w:lang w:eastAsia="en-AU"/>
        </w:rPr>
        <w:t>overnments</w:t>
      </w:r>
      <w:r w:rsidR="4A68100A" w:rsidRPr="435AE102">
        <w:rPr>
          <w:b/>
          <w:bCs/>
          <w:lang w:eastAsia="en-AU"/>
        </w:rPr>
        <w:t xml:space="preserve"> to identify t</w:t>
      </w:r>
      <w:r w:rsidR="372EE543" w:rsidRPr="435AE102">
        <w:rPr>
          <w:b/>
          <w:bCs/>
          <w:lang w:eastAsia="en-AU"/>
        </w:rPr>
        <w:t>he appropriate authorising mechanism</w:t>
      </w:r>
      <w:r w:rsidRPr="435AE102">
        <w:rPr>
          <w:b/>
          <w:bCs/>
          <w:lang w:eastAsia="en-AU"/>
        </w:rPr>
        <w:t xml:space="preserve"> for social care settings</w:t>
      </w:r>
      <w:r w:rsidR="372EE543" w:rsidRPr="435AE102">
        <w:rPr>
          <w:b/>
          <w:bCs/>
          <w:lang w:eastAsia="en-AU"/>
        </w:rPr>
        <w:t xml:space="preserve"> </w:t>
      </w:r>
      <w:r w:rsidR="32EC2668" w:rsidRPr="435AE102">
        <w:rPr>
          <w:b/>
          <w:bCs/>
          <w:lang w:eastAsia="en-AU"/>
        </w:rPr>
        <w:t>when the common law doctrine of necessity is the source of authority for the temporary use of restrictive practices</w:t>
      </w:r>
      <w:r w:rsidR="6EE25C71" w:rsidRPr="435AE102">
        <w:rPr>
          <w:b/>
          <w:bCs/>
          <w:lang w:eastAsia="en-AU"/>
        </w:rPr>
        <w:t xml:space="preserve"> and there are </w:t>
      </w:r>
      <w:r w:rsidRPr="435AE102">
        <w:rPr>
          <w:b/>
          <w:bCs/>
          <w:lang w:eastAsia="en-AU"/>
        </w:rPr>
        <w:t xml:space="preserve">no </w:t>
      </w:r>
      <w:r w:rsidR="6EE25C71" w:rsidRPr="435AE102">
        <w:rPr>
          <w:b/>
          <w:bCs/>
          <w:lang w:eastAsia="en-AU"/>
        </w:rPr>
        <w:t xml:space="preserve">proper safeguards that </w:t>
      </w:r>
      <w:r w:rsidR="00863998" w:rsidRPr="435AE102">
        <w:rPr>
          <w:b/>
          <w:bCs/>
          <w:lang w:eastAsia="en-AU"/>
        </w:rPr>
        <w:t>protect</w:t>
      </w:r>
      <w:r w:rsidR="6EE25C71" w:rsidRPr="435AE102">
        <w:rPr>
          <w:b/>
          <w:bCs/>
          <w:lang w:eastAsia="en-AU"/>
        </w:rPr>
        <w:t xml:space="preserve"> </w:t>
      </w:r>
      <w:r w:rsidR="00863998" w:rsidRPr="435AE102">
        <w:rPr>
          <w:b/>
          <w:bCs/>
          <w:lang w:eastAsia="en-AU"/>
        </w:rPr>
        <w:t>human rights</w:t>
      </w:r>
      <w:r w:rsidR="6EE25C71" w:rsidRPr="435AE102">
        <w:rPr>
          <w:b/>
          <w:bCs/>
          <w:lang w:eastAsia="en-AU"/>
        </w:rPr>
        <w:t>.</w:t>
      </w:r>
    </w:p>
    <w:p w14:paraId="03D473CE" w14:textId="78621459" w:rsidR="00322096" w:rsidRDefault="00F4260F" w:rsidP="00E06F0F">
      <w:pPr>
        <w:pStyle w:val="Heading2OPA"/>
        <w:spacing w:line="240" w:lineRule="auto"/>
        <w:ind w:firstLine="0"/>
      </w:pPr>
      <w:bookmarkStart w:id="33" w:name="_Toc52369996"/>
      <w:r>
        <w:t>3.2</w:t>
      </w:r>
      <w:r w:rsidR="007F414A">
        <w:t xml:space="preserve">. </w:t>
      </w:r>
      <w:r w:rsidR="3AEC38F8">
        <w:t xml:space="preserve">Restrictive </w:t>
      </w:r>
      <w:r w:rsidR="0006579C">
        <w:t>P</w:t>
      </w:r>
      <w:r w:rsidR="3AEC38F8">
        <w:t xml:space="preserve">ractices </w:t>
      </w:r>
      <w:r w:rsidR="0006579C">
        <w:t>R</w:t>
      </w:r>
      <w:r w:rsidR="3AEC38F8">
        <w:t xml:space="preserve">egime </w:t>
      </w:r>
      <w:r w:rsidR="00AE4BE2">
        <w:t>U</w:t>
      </w:r>
      <w:r w:rsidR="3AEC38F8">
        <w:t xml:space="preserve">nder the </w:t>
      </w:r>
      <w:r w:rsidR="3AEC38F8" w:rsidRPr="00062957">
        <w:rPr>
          <w:i/>
        </w:rPr>
        <w:t>Disability Act</w:t>
      </w:r>
      <w:r w:rsidR="00FB03E2" w:rsidRPr="00062957">
        <w:rPr>
          <w:i/>
        </w:rPr>
        <w:t xml:space="preserve"> 2006</w:t>
      </w:r>
      <w:r w:rsidR="00FB03E2">
        <w:t xml:space="preserve"> (Vic)</w:t>
      </w:r>
      <w:bookmarkEnd w:id="33"/>
    </w:p>
    <w:p w14:paraId="7EF956BE" w14:textId="6B96A055" w:rsidR="002F6968" w:rsidRDefault="00DE08F1" w:rsidP="00C14B90">
      <w:pPr>
        <w:spacing w:line="276" w:lineRule="auto"/>
        <w:rPr>
          <w:lang w:eastAsia="en-US"/>
        </w:rPr>
      </w:pPr>
      <w:r w:rsidRPr="435AE102">
        <w:rPr>
          <w:lang w:eastAsia="en-US"/>
        </w:rPr>
        <w:t>This section will</w:t>
      </w:r>
      <w:r w:rsidR="00D77F8F" w:rsidRPr="435AE102">
        <w:rPr>
          <w:lang w:eastAsia="en-US"/>
        </w:rPr>
        <w:t xml:space="preserve"> </w:t>
      </w:r>
      <w:r w:rsidR="00FC738F" w:rsidRPr="435AE102">
        <w:rPr>
          <w:lang w:eastAsia="en-US"/>
        </w:rPr>
        <w:t>describe</w:t>
      </w:r>
      <w:r w:rsidR="00953E1D" w:rsidRPr="435AE102">
        <w:rPr>
          <w:lang w:eastAsia="en-US"/>
        </w:rPr>
        <w:t xml:space="preserve"> the elements of the safeguarding framework</w:t>
      </w:r>
      <w:r w:rsidR="00CC6474" w:rsidRPr="435AE102">
        <w:rPr>
          <w:lang w:eastAsia="en-US"/>
        </w:rPr>
        <w:t xml:space="preserve"> th</w:t>
      </w:r>
      <w:r w:rsidR="00E92307" w:rsidRPr="435AE102">
        <w:rPr>
          <w:lang w:eastAsia="en-US"/>
        </w:rPr>
        <w:t>at is outlined</w:t>
      </w:r>
      <w:r w:rsidR="00AE1AD2" w:rsidRPr="435AE102">
        <w:rPr>
          <w:lang w:eastAsia="en-US"/>
        </w:rPr>
        <w:t xml:space="preserve"> in</w:t>
      </w:r>
      <w:r w:rsidR="00A47CF3" w:rsidRPr="435AE102">
        <w:rPr>
          <w:lang w:eastAsia="en-US"/>
        </w:rPr>
        <w:t xml:space="preserve"> Part </w:t>
      </w:r>
      <w:r w:rsidR="00FA0B65" w:rsidRPr="435AE102">
        <w:rPr>
          <w:lang w:eastAsia="en-US"/>
        </w:rPr>
        <w:t>7 of</w:t>
      </w:r>
      <w:r w:rsidR="00AE1AD2" w:rsidRPr="435AE102">
        <w:rPr>
          <w:lang w:eastAsia="en-US"/>
        </w:rPr>
        <w:t xml:space="preserve"> the Disability Act </w:t>
      </w:r>
      <w:r w:rsidR="0026352C" w:rsidRPr="435AE102">
        <w:rPr>
          <w:lang w:eastAsia="en-US"/>
        </w:rPr>
        <w:t>and how th</w:t>
      </w:r>
      <w:r w:rsidR="00BC6EC1" w:rsidRPr="435AE102">
        <w:rPr>
          <w:lang w:eastAsia="en-US"/>
        </w:rPr>
        <w:t>ese elements are replicated</w:t>
      </w:r>
      <w:r w:rsidR="00BB5473" w:rsidRPr="435AE102">
        <w:rPr>
          <w:lang w:eastAsia="en-US"/>
        </w:rPr>
        <w:t xml:space="preserve"> with some modif</w:t>
      </w:r>
      <w:r w:rsidR="008D2A7D" w:rsidRPr="435AE102">
        <w:rPr>
          <w:lang w:eastAsia="en-US"/>
        </w:rPr>
        <w:t>i</w:t>
      </w:r>
      <w:r w:rsidR="00BB5473" w:rsidRPr="435AE102">
        <w:rPr>
          <w:lang w:eastAsia="en-US"/>
        </w:rPr>
        <w:t>cations</w:t>
      </w:r>
      <w:r w:rsidR="00BC6EC1" w:rsidRPr="435AE102">
        <w:rPr>
          <w:lang w:eastAsia="en-US"/>
        </w:rPr>
        <w:t xml:space="preserve"> in </w:t>
      </w:r>
      <w:r w:rsidR="16CA98E1" w:rsidRPr="435AE102">
        <w:rPr>
          <w:lang w:eastAsia="en-US"/>
        </w:rPr>
        <w:t>P</w:t>
      </w:r>
      <w:r w:rsidR="00BC6EC1" w:rsidRPr="435AE102">
        <w:rPr>
          <w:lang w:eastAsia="en-US"/>
        </w:rPr>
        <w:t>art 6B</w:t>
      </w:r>
      <w:r w:rsidR="008D2A7D" w:rsidRPr="435AE102">
        <w:rPr>
          <w:lang w:eastAsia="en-US"/>
        </w:rPr>
        <w:t xml:space="preserve"> </w:t>
      </w:r>
      <w:r w:rsidR="00F011D5">
        <w:rPr>
          <w:lang w:eastAsia="en-US"/>
        </w:rPr>
        <w:t xml:space="preserve">of that Act </w:t>
      </w:r>
      <w:r w:rsidR="008D2A7D" w:rsidRPr="435AE102">
        <w:rPr>
          <w:lang w:eastAsia="en-US"/>
        </w:rPr>
        <w:t>in relation to NDIS participants</w:t>
      </w:r>
      <w:r w:rsidR="000872D3" w:rsidRPr="435AE102">
        <w:rPr>
          <w:lang w:eastAsia="en-US"/>
        </w:rPr>
        <w:t>.</w:t>
      </w:r>
      <w:r w:rsidR="00A1716A" w:rsidRPr="435AE102">
        <w:rPr>
          <w:lang w:eastAsia="en-US"/>
        </w:rPr>
        <w:t xml:space="preserve"> </w:t>
      </w:r>
      <w:r w:rsidR="00706BDA" w:rsidRPr="435AE102">
        <w:rPr>
          <w:lang w:eastAsia="en-US"/>
        </w:rPr>
        <w:t>Each of the key legal steps are in bold type with</w:t>
      </w:r>
      <w:r w:rsidR="00C14B90" w:rsidRPr="435AE102">
        <w:rPr>
          <w:lang w:eastAsia="en-US"/>
        </w:rPr>
        <w:t xml:space="preserve"> relevant </w:t>
      </w:r>
      <w:r w:rsidR="00706BDA" w:rsidRPr="435AE102">
        <w:rPr>
          <w:lang w:eastAsia="en-US"/>
        </w:rPr>
        <w:t>details relating to each step below it.</w:t>
      </w:r>
      <w:r w:rsidR="00967EB5" w:rsidRPr="435AE102">
        <w:rPr>
          <w:lang w:eastAsia="en-US"/>
        </w:rPr>
        <w:t xml:space="preserve"> </w:t>
      </w:r>
      <w:r w:rsidR="002C0B4C" w:rsidRPr="435AE102">
        <w:rPr>
          <w:lang w:eastAsia="en-US"/>
        </w:rPr>
        <w:t>These key</w:t>
      </w:r>
      <w:r w:rsidR="00041F7C" w:rsidRPr="435AE102">
        <w:rPr>
          <w:lang w:eastAsia="en-US"/>
        </w:rPr>
        <w:t xml:space="preserve"> </w:t>
      </w:r>
      <w:r w:rsidR="002C0B4C" w:rsidRPr="435AE102">
        <w:rPr>
          <w:lang w:eastAsia="en-US"/>
        </w:rPr>
        <w:t>elements are</w:t>
      </w:r>
      <w:r w:rsidR="002F6968" w:rsidRPr="435AE102">
        <w:rPr>
          <w:lang w:eastAsia="en-US"/>
        </w:rPr>
        <w:t>:</w:t>
      </w:r>
    </w:p>
    <w:p w14:paraId="300D3B9F" w14:textId="101CEBB2" w:rsidR="002C0B4C" w:rsidRPr="002F6968" w:rsidRDefault="00F4260F" w:rsidP="005057F7">
      <w:pPr>
        <w:pStyle w:val="Heading3OPA"/>
        <w:spacing w:line="276" w:lineRule="auto"/>
        <w:ind w:firstLine="0"/>
      </w:pPr>
      <w:bookmarkStart w:id="34" w:name="_Toc52369997"/>
      <w:r>
        <w:t>3.2</w:t>
      </w:r>
      <w:r w:rsidR="00BD2E7C">
        <w:t xml:space="preserve">.1. </w:t>
      </w:r>
      <w:r w:rsidR="00151F8B">
        <w:t xml:space="preserve">Legal </w:t>
      </w:r>
      <w:r w:rsidR="002F6968">
        <w:t>Authorisation</w:t>
      </w:r>
      <w:bookmarkEnd w:id="34"/>
    </w:p>
    <w:p w14:paraId="12BDF837" w14:textId="44AE53DD" w:rsidR="00322096" w:rsidRDefault="00D84C91" w:rsidP="00C14B90">
      <w:pPr>
        <w:pStyle w:val="ListParagraph"/>
        <w:numPr>
          <w:ilvl w:val="0"/>
          <w:numId w:val="2"/>
        </w:numPr>
        <w:spacing w:line="276" w:lineRule="auto"/>
        <w:rPr>
          <w:rFonts w:eastAsia="Arial"/>
        </w:rPr>
      </w:pPr>
      <w:r>
        <w:t>A Disability Service Provider</w:t>
      </w:r>
      <w:r w:rsidR="0069284A">
        <w:t xml:space="preserve"> </w:t>
      </w:r>
      <w:r w:rsidR="00756718">
        <w:t>(</w:t>
      </w:r>
      <w:r w:rsidR="003C09CF">
        <w:t xml:space="preserve">DSP) </w:t>
      </w:r>
      <w:r w:rsidR="0069284A">
        <w:t xml:space="preserve">must be </w:t>
      </w:r>
      <w:r w:rsidR="00C97D67">
        <w:t>authorised to use</w:t>
      </w:r>
      <w:r w:rsidR="003C09CF">
        <w:t xml:space="preserve"> Restrictive Practices (RP)</w:t>
      </w:r>
      <w:r w:rsidR="3CF00AFF">
        <w:t xml:space="preserve"> on a person with disability</w:t>
      </w:r>
      <w:r w:rsidR="63215FBE">
        <w:t>.</w:t>
      </w:r>
    </w:p>
    <w:p w14:paraId="7399A962" w14:textId="4E301282" w:rsidR="00322096" w:rsidRDefault="3CF00AFF" w:rsidP="00C14B90">
      <w:pPr>
        <w:pStyle w:val="ListParagraph"/>
        <w:numPr>
          <w:ilvl w:val="0"/>
          <w:numId w:val="2"/>
        </w:numPr>
        <w:spacing w:line="276" w:lineRule="auto"/>
      </w:pPr>
      <w:r>
        <w:t xml:space="preserve">The DSP appoints an </w:t>
      </w:r>
      <w:r w:rsidR="002D1D3C">
        <w:t>Authorised Program Officer</w:t>
      </w:r>
      <w:r w:rsidR="00632498">
        <w:t xml:space="preserve"> (APO)</w:t>
      </w:r>
      <w:r w:rsidR="7EEBFF14">
        <w:t>.</w:t>
      </w:r>
      <w:r w:rsidR="00632498">
        <w:t xml:space="preserve"> </w:t>
      </w:r>
    </w:p>
    <w:p w14:paraId="645A908F" w14:textId="4C0B6336" w:rsidR="00402A1D" w:rsidRDefault="6FDB07AE" w:rsidP="00C14B90">
      <w:pPr>
        <w:pStyle w:val="ListParagraph"/>
        <w:numPr>
          <w:ilvl w:val="0"/>
          <w:numId w:val="2"/>
        </w:numPr>
        <w:spacing w:line="276" w:lineRule="auto"/>
      </w:pPr>
      <w:r>
        <w:lastRenderedPageBreak/>
        <w:t xml:space="preserve">The </w:t>
      </w:r>
      <w:r w:rsidR="00EB4F50">
        <w:t>DSP must inform</w:t>
      </w:r>
      <w:r w:rsidR="1493D7AB">
        <w:t xml:space="preserve"> the</w:t>
      </w:r>
      <w:r w:rsidR="00EB4F50">
        <w:t xml:space="preserve"> </w:t>
      </w:r>
      <w:r w:rsidR="000237BA">
        <w:t>Victorian</w:t>
      </w:r>
      <w:r w:rsidR="0076280E">
        <w:t xml:space="preserve"> </w:t>
      </w:r>
      <w:r w:rsidR="00EB4F50">
        <w:t>Senior</w:t>
      </w:r>
      <w:r w:rsidR="00E17497">
        <w:t xml:space="preserve"> Practitioner (SP) of </w:t>
      </w:r>
      <w:r w:rsidR="7AA4A2B2">
        <w:t xml:space="preserve">the </w:t>
      </w:r>
      <w:r w:rsidR="00E17497">
        <w:t xml:space="preserve">name and qualifications of </w:t>
      </w:r>
      <w:r w:rsidR="3AB366FC">
        <w:t xml:space="preserve">the </w:t>
      </w:r>
      <w:r w:rsidR="00E17497">
        <w:t>APO</w:t>
      </w:r>
      <w:r w:rsidR="48DF3731">
        <w:t>.</w:t>
      </w:r>
    </w:p>
    <w:p w14:paraId="278EE7AE" w14:textId="37026F95" w:rsidR="00E9269B" w:rsidRPr="00FA5797" w:rsidRDefault="00F4260F" w:rsidP="005057F7">
      <w:pPr>
        <w:pStyle w:val="Heading3OPA"/>
        <w:spacing w:line="276" w:lineRule="auto"/>
        <w:ind w:firstLine="0"/>
      </w:pPr>
      <w:bookmarkStart w:id="35" w:name="_Toc52369998"/>
      <w:r>
        <w:t>3</w:t>
      </w:r>
      <w:r w:rsidR="00FB352A">
        <w:t>.</w:t>
      </w:r>
      <w:r>
        <w:t>2</w:t>
      </w:r>
      <w:r w:rsidR="00FB352A">
        <w:t>.2.</w:t>
      </w:r>
      <w:r w:rsidR="0009149A">
        <w:t xml:space="preserve"> </w:t>
      </w:r>
      <w:r w:rsidR="00FA5797">
        <w:t>Clinical Oversight</w:t>
      </w:r>
      <w:r w:rsidR="00B85BF7">
        <w:t xml:space="preserve"> and Approval</w:t>
      </w:r>
      <w:bookmarkEnd w:id="35"/>
    </w:p>
    <w:p w14:paraId="775D2824" w14:textId="3C7D7D4B" w:rsidR="00322096" w:rsidRDefault="3AEC38F8" w:rsidP="00C14B90">
      <w:pPr>
        <w:pStyle w:val="ListParagraph"/>
        <w:numPr>
          <w:ilvl w:val="0"/>
          <w:numId w:val="2"/>
        </w:numPr>
        <w:spacing w:line="276" w:lineRule="auto"/>
      </w:pPr>
      <w:r>
        <w:t>When are</w:t>
      </w:r>
      <w:r w:rsidR="00813E2C">
        <w:t xml:space="preserve"> </w:t>
      </w:r>
      <w:r w:rsidR="000D01A9">
        <w:t>regulated</w:t>
      </w:r>
      <w:r>
        <w:t xml:space="preserve"> restrictive </w:t>
      </w:r>
      <w:r w:rsidR="005D6567">
        <w:t>practice</w:t>
      </w:r>
      <w:r w:rsidR="002E51BC">
        <w:t>s</w:t>
      </w:r>
      <w:r w:rsidR="005D6567">
        <w:t xml:space="preserve"> </w:t>
      </w:r>
      <w:r w:rsidR="00813E2C">
        <w:t>(RRP</w:t>
      </w:r>
      <w:r w:rsidR="002E51BC">
        <w:t>s</w:t>
      </w:r>
      <w:r w:rsidR="00A270F6">
        <w:t>)</w:t>
      </w:r>
      <w:r>
        <w:t xml:space="preserve"> permitted</w:t>
      </w:r>
      <w:r w:rsidR="00A270F6">
        <w:t>?</w:t>
      </w:r>
      <w:r w:rsidR="00A270F6">
        <w:rPr>
          <w:rStyle w:val="FootnoteReference"/>
        </w:rPr>
        <w:footnoteReference w:id="16"/>
      </w:r>
    </w:p>
    <w:p w14:paraId="79BBF4FA" w14:textId="031E2D88" w:rsidR="00322096" w:rsidRDefault="50C5BADF">
      <w:pPr>
        <w:pStyle w:val="ListParagraph"/>
        <w:numPr>
          <w:ilvl w:val="0"/>
          <w:numId w:val="22"/>
        </w:numPr>
        <w:spacing w:line="276" w:lineRule="auto"/>
        <w:ind w:left="1077" w:hanging="357"/>
        <w:rPr>
          <w:rFonts w:eastAsia="Arial"/>
        </w:rPr>
      </w:pPr>
      <w:r>
        <w:t xml:space="preserve">The </w:t>
      </w:r>
      <w:r w:rsidR="00717128">
        <w:t>APO</w:t>
      </w:r>
      <w:r w:rsidR="00244B85">
        <w:t xml:space="preserve"> </w:t>
      </w:r>
      <w:r w:rsidR="008938FD">
        <w:t>must include</w:t>
      </w:r>
      <w:r w:rsidR="329BEE5D">
        <w:t xml:space="preserve"> the</w:t>
      </w:r>
      <w:r w:rsidR="008938FD">
        <w:t xml:space="preserve"> </w:t>
      </w:r>
      <w:r w:rsidR="00244B85">
        <w:t>RRP</w:t>
      </w:r>
      <w:r w:rsidR="00260EE6">
        <w:t>s</w:t>
      </w:r>
      <w:r w:rsidR="690A7BD0">
        <w:t xml:space="preserve"> in a Behaviour Support Plan (BSP)</w:t>
      </w:r>
      <w:r w:rsidR="006174E4">
        <w:t xml:space="preserve"> </w:t>
      </w:r>
      <w:r w:rsidR="007F057A">
        <w:t>and</w:t>
      </w:r>
      <w:r w:rsidR="00E34084">
        <w:t xml:space="preserve"> specify</w:t>
      </w:r>
      <w:r w:rsidR="007F057A">
        <w:t xml:space="preserve"> </w:t>
      </w:r>
      <w:r w:rsidR="118C3CFF">
        <w:t xml:space="preserve">their </w:t>
      </w:r>
      <w:r w:rsidR="007F057A">
        <w:t>purpose</w:t>
      </w:r>
      <w:r w:rsidR="00D973E0">
        <w:t xml:space="preserve"> </w:t>
      </w:r>
      <w:r w:rsidR="007F057A">
        <w:t>and period of usage</w:t>
      </w:r>
      <w:r w:rsidR="00D973E0">
        <w:t xml:space="preserve"> </w:t>
      </w:r>
    </w:p>
    <w:p w14:paraId="00568D3C" w14:textId="64BE9971" w:rsidR="0015671F" w:rsidRDefault="02F7F4A0" w:rsidP="00C14B90">
      <w:pPr>
        <w:pStyle w:val="ListParagraph"/>
        <w:numPr>
          <w:ilvl w:val="0"/>
          <w:numId w:val="22"/>
        </w:numPr>
        <w:spacing w:line="276" w:lineRule="auto"/>
        <w:ind w:left="1077" w:hanging="357"/>
      </w:pPr>
      <w:r>
        <w:t xml:space="preserve">The </w:t>
      </w:r>
      <w:r w:rsidR="003C4409">
        <w:t>APO</w:t>
      </w:r>
      <w:r w:rsidR="00AE362D">
        <w:t xml:space="preserve"> must provide </w:t>
      </w:r>
      <w:r w:rsidR="1AE2B120">
        <w:t xml:space="preserve">the </w:t>
      </w:r>
      <w:r w:rsidR="00AE362D">
        <w:t xml:space="preserve">SP with </w:t>
      </w:r>
      <w:r w:rsidR="5D860F03">
        <w:t xml:space="preserve">a </w:t>
      </w:r>
      <w:r w:rsidR="00AE362D">
        <w:t xml:space="preserve">copy of </w:t>
      </w:r>
      <w:r w:rsidR="65E572F4">
        <w:t xml:space="preserve">the </w:t>
      </w:r>
      <w:r w:rsidR="00555CC5">
        <w:t>B</w:t>
      </w:r>
      <w:r w:rsidR="00AE362D">
        <w:t>SP</w:t>
      </w:r>
    </w:p>
    <w:p w14:paraId="21952D64" w14:textId="7F11612F" w:rsidR="001569B3" w:rsidRDefault="68B12210" w:rsidP="00C14B90">
      <w:pPr>
        <w:pStyle w:val="ListParagraph"/>
        <w:numPr>
          <w:ilvl w:val="0"/>
          <w:numId w:val="22"/>
        </w:numPr>
        <w:spacing w:line="276" w:lineRule="auto"/>
        <w:ind w:left="1077" w:hanging="357"/>
      </w:pPr>
      <w:r>
        <w:t xml:space="preserve">The </w:t>
      </w:r>
      <w:r w:rsidR="00AE362D">
        <w:t xml:space="preserve">SP must authorise </w:t>
      </w:r>
      <w:r w:rsidR="72FDEFEE">
        <w:t xml:space="preserve">the </w:t>
      </w:r>
      <w:r w:rsidR="00AE362D">
        <w:t>use of RRPs</w:t>
      </w:r>
      <w:r w:rsidR="00FA0162">
        <w:t xml:space="preserve"> </w:t>
      </w:r>
      <w:r w:rsidR="7CC79FFA">
        <w:t xml:space="preserve">(if they are to be used) </w:t>
      </w:r>
      <w:r w:rsidR="00FA0162">
        <w:t>and provide clinical oversight</w:t>
      </w:r>
    </w:p>
    <w:p w14:paraId="27BEB343" w14:textId="74EA341E" w:rsidR="005E53B9" w:rsidRDefault="05BF720D" w:rsidP="00C14B90">
      <w:pPr>
        <w:pStyle w:val="ListParagraph"/>
        <w:numPr>
          <w:ilvl w:val="0"/>
          <w:numId w:val="22"/>
        </w:numPr>
        <w:spacing w:line="276" w:lineRule="auto"/>
        <w:ind w:left="1077" w:hanging="357"/>
      </w:pPr>
      <w:r>
        <w:t xml:space="preserve">The </w:t>
      </w:r>
      <w:r w:rsidR="00273512">
        <w:t>SP</w:t>
      </w:r>
      <w:r w:rsidR="002F3CDA">
        <w:t xml:space="preserve"> can require </w:t>
      </w:r>
      <w:r w:rsidR="46AF1E75">
        <w:t xml:space="preserve">a </w:t>
      </w:r>
      <w:r w:rsidR="002F3CDA">
        <w:t xml:space="preserve">DSP to provide </w:t>
      </w:r>
      <w:r w:rsidR="5390ACA8">
        <w:t xml:space="preserve">a </w:t>
      </w:r>
      <w:r w:rsidR="002F3CDA">
        <w:t xml:space="preserve">report on </w:t>
      </w:r>
      <w:r w:rsidR="02C65F62">
        <w:t xml:space="preserve">the </w:t>
      </w:r>
      <w:r w:rsidR="002F3CDA">
        <w:t xml:space="preserve">use of </w:t>
      </w:r>
      <w:r w:rsidR="00BF3683">
        <w:t>RP</w:t>
      </w:r>
      <w:r w:rsidR="325E7E45">
        <w:t>s</w:t>
      </w:r>
      <w:r w:rsidR="00BF3683">
        <w:t xml:space="preserve"> which are not RRP</w:t>
      </w:r>
      <w:r w:rsidR="4012FB53">
        <w:t>s</w:t>
      </w:r>
    </w:p>
    <w:p w14:paraId="7556C1B8" w14:textId="51B9ED76" w:rsidR="00912C13" w:rsidRPr="00503F32" w:rsidRDefault="363CBD54" w:rsidP="00C14B90">
      <w:pPr>
        <w:pStyle w:val="ListParagraph"/>
        <w:numPr>
          <w:ilvl w:val="0"/>
          <w:numId w:val="22"/>
        </w:numPr>
        <w:spacing w:line="276" w:lineRule="auto"/>
        <w:ind w:left="1077" w:hanging="357"/>
      </w:pPr>
      <w:r>
        <w:t xml:space="preserve">The </w:t>
      </w:r>
      <w:r w:rsidR="005E53B9">
        <w:t xml:space="preserve">SP can issue clinical guidelines and standards on </w:t>
      </w:r>
      <w:r w:rsidR="00694463">
        <w:t>RPs</w:t>
      </w:r>
      <w:r w:rsidR="0027241E">
        <w:t xml:space="preserve"> that require</w:t>
      </w:r>
      <w:r w:rsidR="00616B07">
        <w:t xml:space="preserve"> additional authorisation</w:t>
      </w:r>
      <w:r w:rsidR="00E3357F">
        <w:t>.</w:t>
      </w:r>
      <w:r w:rsidR="009113C8">
        <w:rPr>
          <w:rStyle w:val="FootnoteReference"/>
        </w:rPr>
        <w:footnoteReference w:id="17"/>
      </w:r>
    </w:p>
    <w:p w14:paraId="2B6BEAD3" w14:textId="37082FAC" w:rsidR="001569B3" w:rsidRDefault="00F4260F" w:rsidP="00640C1D">
      <w:pPr>
        <w:pStyle w:val="Heading3OPA"/>
        <w:spacing w:line="276" w:lineRule="auto"/>
        <w:ind w:firstLine="0"/>
      </w:pPr>
      <w:bookmarkStart w:id="36" w:name="_Toc52369999"/>
      <w:r>
        <w:t>3.2</w:t>
      </w:r>
      <w:r w:rsidR="00F44BD0">
        <w:t>.3.</w:t>
      </w:r>
      <w:r w:rsidR="00213498">
        <w:t xml:space="preserve"> </w:t>
      </w:r>
      <w:r w:rsidR="001569B3">
        <w:t>Independent Suppor</w:t>
      </w:r>
      <w:r w:rsidR="0061553D">
        <w:t>t</w:t>
      </w:r>
      <w:bookmarkEnd w:id="36"/>
    </w:p>
    <w:p w14:paraId="358826FB" w14:textId="36887FE8" w:rsidR="0061553D" w:rsidRDefault="071385A6" w:rsidP="00C14B90">
      <w:pPr>
        <w:pStyle w:val="ListParagraph"/>
        <w:numPr>
          <w:ilvl w:val="0"/>
          <w:numId w:val="23"/>
        </w:numPr>
        <w:spacing w:line="276" w:lineRule="auto"/>
      </w:pPr>
      <w:r>
        <w:t>An i</w:t>
      </w:r>
      <w:r w:rsidR="0061553D">
        <w:t xml:space="preserve">ndependent person </w:t>
      </w:r>
      <w:r w:rsidR="6C08DFAC">
        <w:t xml:space="preserve">is engaged </w:t>
      </w:r>
      <w:r w:rsidR="0061553D">
        <w:t>to help person with disability understand the use of RRPs</w:t>
      </w:r>
      <w:r w:rsidR="5B671B13">
        <w:t xml:space="preserve"> and their appeal rights</w:t>
      </w:r>
      <w:r w:rsidR="24B0B0D2">
        <w:t>.</w:t>
      </w:r>
    </w:p>
    <w:p w14:paraId="5DE766BE" w14:textId="62A65FD6" w:rsidR="0061553D" w:rsidRPr="0061553D" w:rsidRDefault="0061553D" w:rsidP="00640C1D">
      <w:pPr>
        <w:pStyle w:val="Heading3OPA"/>
        <w:spacing w:line="276" w:lineRule="auto"/>
        <w:ind w:firstLine="0"/>
      </w:pPr>
      <w:r>
        <w:t xml:space="preserve"> </w:t>
      </w:r>
      <w:bookmarkStart w:id="37" w:name="_Toc52370000"/>
      <w:r w:rsidR="00F4260F">
        <w:t>3</w:t>
      </w:r>
      <w:r w:rsidR="00E857FF">
        <w:t>.</w:t>
      </w:r>
      <w:r w:rsidR="00F4260F">
        <w:t>2</w:t>
      </w:r>
      <w:r w:rsidR="00E857FF">
        <w:t xml:space="preserve">.4. </w:t>
      </w:r>
      <w:r>
        <w:t>Review and Appeal</w:t>
      </w:r>
      <w:bookmarkEnd w:id="37"/>
    </w:p>
    <w:p w14:paraId="42CC7BFD" w14:textId="439906E6" w:rsidR="00322096" w:rsidRDefault="1BAC310B" w:rsidP="00C14B90">
      <w:pPr>
        <w:pStyle w:val="ListParagraph"/>
        <w:numPr>
          <w:ilvl w:val="0"/>
          <w:numId w:val="2"/>
        </w:numPr>
        <w:spacing w:line="276" w:lineRule="auto"/>
      </w:pPr>
      <w:r>
        <w:t xml:space="preserve">DSP to </w:t>
      </w:r>
      <w:r w:rsidR="0061553D">
        <w:t xml:space="preserve">review </w:t>
      </w:r>
      <w:r w:rsidR="420DB88D">
        <w:t xml:space="preserve">the </w:t>
      </w:r>
      <w:r w:rsidR="00B8694E">
        <w:t>BSP at least every 12 months</w:t>
      </w:r>
      <w:r w:rsidR="17A1D4C2">
        <w:t>.</w:t>
      </w:r>
    </w:p>
    <w:p w14:paraId="5F203953" w14:textId="1C3E06E9" w:rsidR="0932A238" w:rsidRDefault="0932A238" w:rsidP="143F6D81">
      <w:pPr>
        <w:pStyle w:val="ListParagraph"/>
        <w:numPr>
          <w:ilvl w:val="0"/>
          <w:numId w:val="2"/>
        </w:numPr>
        <w:spacing w:line="276" w:lineRule="auto"/>
      </w:pPr>
      <w:r>
        <w:t xml:space="preserve">The person can appeal the </w:t>
      </w:r>
      <w:r w:rsidR="4A07D1A5">
        <w:t xml:space="preserve">inclusion </w:t>
      </w:r>
      <w:r>
        <w:t>of RRPs in their BSP</w:t>
      </w:r>
      <w:r w:rsidR="139CA5F3">
        <w:t xml:space="preserve"> and any authorisation of their use by the SP</w:t>
      </w:r>
      <w:r>
        <w:t xml:space="preserve"> to VCAT</w:t>
      </w:r>
      <w:r w:rsidR="29E4545B">
        <w:t>.</w:t>
      </w:r>
    </w:p>
    <w:p w14:paraId="6F7BD5E3" w14:textId="7EC96F12" w:rsidR="00322096" w:rsidRPr="003F0DD0" w:rsidRDefault="00F4260F" w:rsidP="00640C1D">
      <w:pPr>
        <w:pStyle w:val="Heading3OPA"/>
        <w:spacing w:line="276" w:lineRule="auto"/>
        <w:ind w:firstLine="0"/>
      </w:pPr>
      <w:bookmarkStart w:id="38" w:name="_Toc52370001"/>
      <w:r>
        <w:t>3</w:t>
      </w:r>
      <w:r w:rsidR="003F0DD0">
        <w:t>.</w:t>
      </w:r>
      <w:r>
        <w:t>2</w:t>
      </w:r>
      <w:r w:rsidR="003F0DD0">
        <w:t>.</w:t>
      </w:r>
      <w:r w:rsidR="00D03E13">
        <w:t>5</w:t>
      </w:r>
      <w:r w:rsidR="003F0DD0">
        <w:t xml:space="preserve">. </w:t>
      </w:r>
      <w:r w:rsidR="00567174" w:rsidRPr="003F0DD0">
        <w:t>Breaches of the Legislation</w:t>
      </w:r>
      <w:bookmarkEnd w:id="38"/>
    </w:p>
    <w:p w14:paraId="720F860D" w14:textId="07F7B3BB" w:rsidR="009D7102" w:rsidRDefault="00370201" w:rsidP="00781B0B">
      <w:pPr>
        <w:pStyle w:val="ListParagraph"/>
        <w:numPr>
          <w:ilvl w:val="0"/>
          <w:numId w:val="46"/>
        </w:numPr>
        <w:spacing w:line="276" w:lineRule="auto"/>
      </w:pPr>
      <w:r>
        <w:t>DSP com</w:t>
      </w:r>
      <w:r w:rsidR="00CA2DB2">
        <w:t>mits an o</w:t>
      </w:r>
      <w:r w:rsidR="3AEC38F8">
        <w:t xml:space="preserve">ffence </w:t>
      </w:r>
      <w:r w:rsidR="24FF40E1">
        <w:t xml:space="preserve">if applies </w:t>
      </w:r>
      <w:r w:rsidR="3AEC38F8" w:rsidRPr="00033EDB">
        <w:t>RRP</w:t>
      </w:r>
      <w:r w:rsidR="3AEC38F8">
        <w:t>s</w:t>
      </w:r>
      <w:r w:rsidR="1E9FC391">
        <w:t xml:space="preserve"> contrary to the Disability Act.</w:t>
      </w:r>
    </w:p>
    <w:p w14:paraId="7FABE0A0" w14:textId="77777777" w:rsidR="007C7C78" w:rsidRPr="00781B0B" w:rsidRDefault="007C7C78" w:rsidP="00781B0B">
      <w:pPr>
        <w:spacing w:line="276" w:lineRule="auto"/>
        <w:ind w:left="360"/>
        <w:rPr>
          <w:rFonts w:eastAsia="Arial"/>
        </w:rPr>
      </w:pPr>
    </w:p>
    <w:p w14:paraId="1481CA83" w14:textId="60498623" w:rsidR="00363261" w:rsidRPr="007C7C78" w:rsidRDefault="00363261" w:rsidP="007C7C78">
      <w:pPr>
        <w:spacing w:line="276" w:lineRule="auto"/>
        <w:rPr>
          <w:rFonts w:eastAsia="Arial"/>
        </w:rPr>
      </w:pPr>
      <w:r>
        <w:rPr>
          <w:lang w:eastAsia="en-US"/>
        </w:rPr>
        <w:t>Appendix A is a visual map of Part 7 of the Disability Act.</w:t>
      </w:r>
    </w:p>
    <w:p w14:paraId="44B6BACA" w14:textId="77777777" w:rsidR="00363261" w:rsidRPr="00FA14B0" w:rsidRDefault="00363261" w:rsidP="007C7C78">
      <w:pPr>
        <w:spacing w:line="276" w:lineRule="auto"/>
      </w:pPr>
    </w:p>
    <w:p w14:paraId="682E46D4" w14:textId="1360C0BB" w:rsidR="005F4ACE" w:rsidRPr="00387A15" w:rsidRDefault="00F4260F" w:rsidP="00B67967">
      <w:pPr>
        <w:pStyle w:val="Heading3OPA"/>
        <w:spacing w:line="276" w:lineRule="auto"/>
        <w:ind w:firstLine="0"/>
      </w:pPr>
      <w:bookmarkStart w:id="39" w:name="_Toc52370002"/>
      <w:r>
        <w:t>3</w:t>
      </w:r>
      <w:r w:rsidR="00DD1476">
        <w:t>.</w:t>
      </w:r>
      <w:r>
        <w:t>2</w:t>
      </w:r>
      <w:r w:rsidR="00DD1476">
        <w:t>.</w:t>
      </w:r>
      <w:r w:rsidR="00D03E13">
        <w:t>6</w:t>
      </w:r>
      <w:r w:rsidR="00DD1476">
        <w:t xml:space="preserve">. </w:t>
      </w:r>
      <w:r w:rsidR="00387A15">
        <w:t>Special Authorisation</w:t>
      </w:r>
      <w:bookmarkEnd w:id="39"/>
    </w:p>
    <w:p w14:paraId="2A545890" w14:textId="39D293D0" w:rsidR="00147154" w:rsidRPr="0029270B" w:rsidRDefault="00147154" w:rsidP="00781B0B">
      <w:pPr>
        <w:spacing w:line="276" w:lineRule="auto"/>
        <w:rPr>
          <w:rFonts w:eastAsia="Arial"/>
        </w:rPr>
      </w:pPr>
      <w:r>
        <w:t>Where RRPs are really being used for the protection of others, this requires special authorisation as it is not about the person’s benefit, but for the benefit of others. This should not be approved through guardianship.</w:t>
      </w:r>
      <w:r w:rsidR="000952AA">
        <w:t xml:space="preserve"> This </w:t>
      </w:r>
      <w:r w:rsidR="00DD548E">
        <w:t>special authorisation process may require the use of the Supervised</w:t>
      </w:r>
      <w:r w:rsidR="00307709">
        <w:t xml:space="preserve"> Treatment Order</w:t>
      </w:r>
      <w:r w:rsidR="0087066B">
        <w:t xml:space="preserve"> (STO) process under </w:t>
      </w:r>
      <w:r w:rsidR="658FF13B">
        <w:t>P</w:t>
      </w:r>
      <w:r w:rsidR="0087066B">
        <w:t>art 8 of the Disability Act.</w:t>
      </w:r>
    </w:p>
    <w:p w14:paraId="06FE3A78" w14:textId="77777777" w:rsidR="0079073A" w:rsidRDefault="0079073A" w:rsidP="00C14B90">
      <w:pPr>
        <w:spacing w:line="276" w:lineRule="auto"/>
        <w:rPr>
          <w:lang w:eastAsia="en-US"/>
        </w:rPr>
      </w:pPr>
    </w:p>
    <w:p w14:paraId="401D0267" w14:textId="77777777" w:rsidR="002414DB" w:rsidRDefault="002414DB" w:rsidP="008920BB"/>
    <w:p w14:paraId="5309BF29" w14:textId="77777777" w:rsidR="00AD3893" w:rsidRDefault="00AD3893" w:rsidP="00F4260F">
      <w:pPr>
        <w:pStyle w:val="Heading2OPA"/>
        <w:spacing w:before="0" w:after="0" w:line="240" w:lineRule="auto"/>
        <w:ind w:left="357" w:firstLine="0"/>
      </w:pPr>
    </w:p>
    <w:p w14:paraId="283C5D2B" w14:textId="77777777" w:rsidR="00AD3893" w:rsidRDefault="00AD3893" w:rsidP="00F4260F">
      <w:pPr>
        <w:pStyle w:val="Heading2OPA"/>
        <w:spacing w:before="0" w:after="0" w:line="240" w:lineRule="auto"/>
        <w:ind w:left="357" w:firstLine="0"/>
      </w:pPr>
    </w:p>
    <w:p w14:paraId="68A051EA" w14:textId="37F76076" w:rsidR="00322096" w:rsidRDefault="00F4260F" w:rsidP="00F4260F">
      <w:pPr>
        <w:pStyle w:val="Heading2OPA"/>
        <w:spacing w:before="0" w:after="0" w:line="240" w:lineRule="auto"/>
        <w:ind w:left="357" w:firstLine="0"/>
      </w:pPr>
      <w:bookmarkStart w:id="40" w:name="_Toc52370003"/>
      <w:r>
        <w:t xml:space="preserve">3.3. </w:t>
      </w:r>
      <w:r w:rsidR="0012671D">
        <w:t xml:space="preserve">Supervised </w:t>
      </w:r>
      <w:r w:rsidR="00F5042A">
        <w:t>Treatment Orders</w:t>
      </w:r>
      <w:bookmarkEnd w:id="40"/>
    </w:p>
    <w:p w14:paraId="637BE538" w14:textId="77777777" w:rsidR="00F4260F" w:rsidRPr="00F4260F" w:rsidRDefault="00F4260F" w:rsidP="00F4260F">
      <w:pPr>
        <w:rPr>
          <w:lang w:eastAsia="en-US"/>
        </w:rPr>
      </w:pPr>
    </w:p>
    <w:p w14:paraId="18587E4E" w14:textId="308AA648" w:rsidR="63731D88" w:rsidRDefault="63731D88" w:rsidP="00C14B90">
      <w:pPr>
        <w:spacing w:line="276" w:lineRule="auto"/>
      </w:pPr>
      <w:r>
        <w:t xml:space="preserve">Victoria has a system of authorisation of RRPs where civil detention is required. </w:t>
      </w:r>
      <w:r w:rsidR="6DCD31BF">
        <w:t>These are regulated through an order of VCAT and is called a supervised treatment order (STO</w:t>
      </w:r>
      <w:r w:rsidR="657763B3">
        <w:t>).</w:t>
      </w:r>
      <w:r w:rsidR="00CC4B29">
        <w:rPr>
          <w:rStyle w:val="FootnoteReference"/>
        </w:rPr>
        <w:footnoteReference w:id="18"/>
      </w:r>
      <w:r w:rsidR="00705CED">
        <w:t xml:space="preserve"> </w:t>
      </w:r>
      <w:r w:rsidR="283FDEFD">
        <w:t xml:space="preserve">To detain a person </w:t>
      </w:r>
      <w:r w:rsidR="47508949">
        <w:t xml:space="preserve">on an STO </w:t>
      </w:r>
      <w:r w:rsidR="283FDEFD">
        <w:t>under the Disability Act includes the practices of (1) physically locking a person in any premises, and (2)</w:t>
      </w:r>
      <w:r w:rsidR="28C4111F">
        <w:t xml:space="preserve"> constantly supervising or escorting them to prevent the person from exercising freedom of movement. </w:t>
      </w:r>
      <w:r w:rsidR="0C99131B">
        <w:t>These are</w:t>
      </w:r>
      <w:r>
        <w:t xml:space="preserve"> form</w:t>
      </w:r>
      <w:r w:rsidR="12470895">
        <w:t>s</w:t>
      </w:r>
      <w:r>
        <w:t xml:space="preserve"> of environmental restraint.   </w:t>
      </w:r>
    </w:p>
    <w:p w14:paraId="39EC4EB7" w14:textId="1CCFFBDC" w:rsidR="7FF61226" w:rsidRDefault="7FF61226" w:rsidP="00C14B90">
      <w:pPr>
        <w:spacing w:line="276" w:lineRule="auto"/>
      </w:pPr>
    </w:p>
    <w:p w14:paraId="4E726615" w14:textId="185F5537" w:rsidR="003A6AD6" w:rsidRDefault="00E50703" w:rsidP="00C14B90">
      <w:pPr>
        <w:spacing w:line="276" w:lineRule="auto"/>
        <w:rPr>
          <w:lang w:eastAsia="en-US"/>
        </w:rPr>
      </w:pPr>
      <w:r>
        <w:rPr>
          <w:lang w:eastAsia="en-US"/>
        </w:rPr>
        <w:t>The elements of an STO</w:t>
      </w:r>
      <w:r w:rsidR="00BC5C1F">
        <w:rPr>
          <w:lang w:eastAsia="en-US"/>
        </w:rPr>
        <w:t xml:space="preserve"> are described at length</w:t>
      </w:r>
      <w:r w:rsidR="008F4C53">
        <w:rPr>
          <w:lang w:eastAsia="en-US"/>
        </w:rPr>
        <w:t xml:space="preserve"> in OPA’s paper</w:t>
      </w:r>
      <w:r w:rsidR="5DA66FD3">
        <w:rPr>
          <w:lang w:eastAsia="en-US"/>
        </w:rPr>
        <w:t xml:space="preserve"> to the Royal Commission</w:t>
      </w:r>
      <w:r w:rsidR="008F4C53">
        <w:rPr>
          <w:lang w:eastAsia="en-US"/>
        </w:rPr>
        <w:t xml:space="preserve"> on the </w:t>
      </w:r>
      <w:r w:rsidR="00496D13">
        <w:rPr>
          <w:lang w:eastAsia="en-US"/>
        </w:rPr>
        <w:t xml:space="preserve">criminal </w:t>
      </w:r>
      <w:r w:rsidR="00321101">
        <w:rPr>
          <w:lang w:eastAsia="en-US"/>
        </w:rPr>
        <w:t>j</w:t>
      </w:r>
      <w:r w:rsidR="00496D13">
        <w:rPr>
          <w:lang w:eastAsia="en-US"/>
        </w:rPr>
        <w:t xml:space="preserve">ustice system. </w:t>
      </w:r>
      <w:r w:rsidR="00676A6A">
        <w:rPr>
          <w:lang w:eastAsia="en-US"/>
        </w:rPr>
        <w:t>STOs currently only appl</w:t>
      </w:r>
      <w:r w:rsidR="07A81125">
        <w:rPr>
          <w:lang w:eastAsia="en-US"/>
        </w:rPr>
        <w:t>y</w:t>
      </w:r>
      <w:r w:rsidR="00676A6A">
        <w:rPr>
          <w:lang w:eastAsia="en-US"/>
        </w:rPr>
        <w:t xml:space="preserve"> to people with an intellectual disability</w:t>
      </w:r>
      <w:r w:rsidR="00592730">
        <w:rPr>
          <w:lang w:eastAsia="en-US"/>
        </w:rPr>
        <w:t>, but as recommended</w:t>
      </w:r>
      <w:r w:rsidR="006C1A19">
        <w:rPr>
          <w:lang w:eastAsia="en-US"/>
        </w:rPr>
        <w:t xml:space="preserve"> in th</w:t>
      </w:r>
      <w:r w:rsidR="0094136B">
        <w:rPr>
          <w:lang w:eastAsia="en-US"/>
        </w:rPr>
        <w:t>at</w:t>
      </w:r>
      <w:r w:rsidR="006C1A19">
        <w:rPr>
          <w:lang w:eastAsia="en-US"/>
        </w:rPr>
        <w:t xml:space="preserve"> submission, OPA believes</w:t>
      </w:r>
      <w:r w:rsidR="00465B17">
        <w:rPr>
          <w:lang w:eastAsia="en-US"/>
        </w:rPr>
        <w:t xml:space="preserve"> that this system</w:t>
      </w:r>
      <w:r w:rsidR="00501500">
        <w:rPr>
          <w:lang w:eastAsia="en-US"/>
        </w:rPr>
        <w:t xml:space="preserve"> should apply </w:t>
      </w:r>
      <w:r w:rsidR="00CB1691">
        <w:rPr>
          <w:lang w:eastAsia="en-US"/>
        </w:rPr>
        <w:t>to all people with cognitive impairments</w:t>
      </w:r>
      <w:r w:rsidR="00BA4449">
        <w:rPr>
          <w:lang w:eastAsia="en-US"/>
        </w:rPr>
        <w:t xml:space="preserve"> </w:t>
      </w:r>
      <w:r w:rsidR="00FF7934">
        <w:rPr>
          <w:lang w:eastAsia="en-US"/>
        </w:rPr>
        <w:t>who</w:t>
      </w:r>
      <w:r w:rsidR="00B95BED">
        <w:rPr>
          <w:lang w:eastAsia="en-US"/>
        </w:rPr>
        <w:t xml:space="preserve"> </w:t>
      </w:r>
      <w:r w:rsidR="00BA4449">
        <w:rPr>
          <w:lang w:eastAsia="en-US"/>
        </w:rPr>
        <w:t xml:space="preserve">would </w:t>
      </w:r>
      <w:r w:rsidR="007518A6">
        <w:rPr>
          <w:lang w:eastAsia="en-US"/>
        </w:rPr>
        <w:t>benefit from it.</w:t>
      </w:r>
      <w:r w:rsidR="00DF636B">
        <w:rPr>
          <w:lang w:eastAsia="en-US"/>
        </w:rPr>
        <w:t xml:space="preserve"> </w:t>
      </w:r>
      <w:r w:rsidR="00B95BED">
        <w:rPr>
          <w:lang w:eastAsia="en-US"/>
        </w:rPr>
        <w:t>What follows draws</w:t>
      </w:r>
      <w:r w:rsidR="00303E8D">
        <w:rPr>
          <w:lang w:eastAsia="en-US"/>
        </w:rPr>
        <w:t xml:space="preserve"> </w:t>
      </w:r>
      <w:r w:rsidR="00F962DA">
        <w:rPr>
          <w:lang w:eastAsia="en-US"/>
        </w:rPr>
        <w:t>heavily from the section on STO</w:t>
      </w:r>
      <w:r w:rsidR="004551A0">
        <w:rPr>
          <w:lang w:eastAsia="en-US"/>
        </w:rPr>
        <w:t xml:space="preserve"> in the criminal justice submission to this Royal Commission.</w:t>
      </w:r>
      <w:r w:rsidR="00DA2574">
        <w:rPr>
          <w:rStyle w:val="FootnoteReference"/>
          <w:lang w:eastAsia="en-US"/>
        </w:rPr>
        <w:footnoteReference w:id="19"/>
      </w:r>
      <w:r w:rsidR="00DF636B">
        <w:rPr>
          <w:lang w:eastAsia="en-US"/>
        </w:rPr>
        <w:t xml:space="preserve"> </w:t>
      </w:r>
    </w:p>
    <w:p w14:paraId="779D9E1D" w14:textId="77777777" w:rsidR="003A6AD6" w:rsidRDefault="003A6AD6" w:rsidP="00C14B90">
      <w:pPr>
        <w:spacing w:line="276" w:lineRule="auto"/>
        <w:rPr>
          <w:lang w:eastAsia="en-US"/>
        </w:rPr>
      </w:pPr>
    </w:p>
    <w:p w14:paraId="1F4D4B44" w14:textId="39BD2F8D" w:rsidR="00A56413" w:rsidRDefault="004F2ECE" w:rsidP="00C14B90">
      <w:pPr>
        <w:spacing w:line="276" w:lineRule="auto"/>
        <w:rPr>
          <w:lang w:eastAsia="en-US"/>
        </w:rPr>
      </w:pPr>
      <w:r w:rsidRPr="004F2ECE">
        <w:rPr>
          <w:lang w:eastAsia="en-US"/>
        </w:rPr>
        <w:t>STO</w:t>
      </w:r>
      <w:r w:rsidR="3B4FF173" w:rsidRPr="004F2ECE">
        <w:rPr>
          <w:lang w:eastAsia="en-US"/>
        </w:rPr>
        <w:t>s</w:t>
      </w:r>
      <w:r w:rsidR="56DF54DF" w:rsidRPr="004F2ECE">
        <w:rPr>
          <w:lang w:eastAsia="en-US"/>
        </w:rPr>
        <w:t>,</w:t>
      </w:r>
      <w:r w:rsidR="00F5529A">
        <w:rPr>
          <w:lang w:eastAsia="en-US"/>
        </w:rPr>
        <w:t xml:space="preserve"> </w:t>
      </w:r>
      <w:r w:rsidRPr="004F2ECE">
        <w:rPr>
          <w:lang w:eastAsia="en-US"/>
        </w:rPr>
        <w:t>as a civil regime, ha</w:t>
      </w:r>
      <w:r w:rsidR="00FD53E1">
        <w:rPr>
          <w:lang w:eastAsia="en-US"/>
        </w:rPr>
        <w:t>s</w:t>
      </w:r>
      <w:r w:rsidR="001F218C">
        <w:rPr>
          <w:lang w:eastAsia="en-US"/>
        </w:rPr>
        <w:t xml:space="preserve"> </w:t>
      </w:r>
      <w:r w:rsidRPr="004F2ECE">
        <w:rPr>
          <w:lang w:eastAsia="en-US"/>
        </w:rPr>
        <w:t>the advantage of</w:t>
      </w:r>
      <w:r w:rsidR="006E593F">
        <w:rPr>
          <w:lang w:eastAsia="en-US"/>
        </w:rPr>
        <w:t xml:space="preserve"> </w:t>
      </w:r>
      <w:r w:rsidRPr="004F2ECE">
        <w:rPr>
          <w:lang w:eastAsia="en-US"/>
        </w:rPr>
        <w:t>intervention</w:t>
      </w:r>
      <w:r w:rsidR="001F218C">
        <w:rPr>
          <w:lang w:eastAsia="en-US"/>
        </w:rPr>
        <w:t xml:space="preserve"> </w:t>
      </w:r>
      <w:r w:rsidRPr="004F2ECE">
        <w:rPr>
          <w:lang w:eastAsia="en-US"/>
        </w:rPr>
        <w:t>at an earlier point than the criminal justice system; in this way, they</w:t>
      </w:r>
      <w:r w:rsidR="001F218C">
        <w:rPr>
          <w:lang w:eastAsia="en-US"/>
        </w:rPr>
        <w:t xml:space="preserve"> </w:t>
      </w:r>
      <w:r w:rsidRPr="004F2ECE">
        <w:rPr>
          <w:lang w:eastAsia="en-US"/>
        </w:rPr>
        <w:t>can</w:t>
      </w:r>
      <w:r w:rsidR="001F218C">
        <w:rPr>
          <w:lang w:eastAsia="en-US"/>
        </w:rPr>
        <w:t xml:space="preserve"> </w:t>
      </w:r>
      <w:r w:rsidRPr="004F2ECE">
        <w:rPr>
          <w:lang w:eastAsia="en-US"/>
        </w:rPr>
        <w:t>divert</w:t>
      </w:r>
      <w:r w:rsidR="001F218C">
        <w:rPr>
          <w:lang w:eastAsia="en-US"/>
        </w:rPr>
        <w:t xml:space="preserve"> </w:t>
      </w:r>
      <w:r w:rsidRPr="004F2ECE">
        <w:rPr>
          <w:lang w:eastAsia="en-US"/>
        </w:rPr>
        <w:t>persons away</w:t>
      </w:r>
      <w:r w:rsidR="003706CB">
        <w:rPr>
          <w:lang w:eastAsia="en-US"/>
        </w:rPr>
        <w:t xml:space="preserve"> </w:t>
      </w:r>
      <w:r w:rsidRPr="004F2ECE">
        <w:rPr>
          <w:lang w:eastAsia="en-US"/>
        </w:rPr>
        <w:t>from the criminal justice system into the community, albeit</w:t>
      </w:r>
      <w:r w:rsidR="003706CB">
        <w:rPr>
          <w:lang w:eastAsia="en-US"/>
        </w:rPr>
        <w:t xml:space="preserve"> </w:t>
      </w:r>
      <w:r w:rsidRPr="004F2ECE">
        <w:rPr>
          <w:lang w:eastAsia="en-US"/>
        </w:rPr>
        <w:t xml:space="preserve">with augmented supports and supervision. </w:t>
      </w:r>
      <w:r w:rsidR="003A6AD6" w:rsidRPr="003A6AD6">
        <w:rPr>
          <w:lang w:eastAsia="en-US"/>
        </w:rPr>
        <w:t>In OPA’s view, the effectiveness of the STO regime is largely due to its matrix of elements</w:t>
      </w:r>
      <w:r w:rsidR="00F811EA">
        <w:rPr>
          <w:lang w:eastAsia="en-US"/>
        </w:rPr>
        <w:t>:</w:t>
      </w:r>
      <w:r w:rsidR="007F01D7">
        <w:rPr>
          <w:rStyle w:val="FootnoteReference"/>
          <w:lang w:eastAsia="en-US"/>
        </w:rPr>
        <w:footnoteReference w:id="20"/>
      </w:r>
      <w:r w:rsidR="003A6AD6" w:rsidRPr="003A6AD6">
        <w:rPr>
          <w:lang w:eastAsia="en-US"/>
        </w:rPr>
        <w:t xml:space="preserve"> </w:t>
      </w:r>
    </w:p>
    <w:p w14:paraId="68B478AF" w14:textId="5A5FCF36" w:rsidR="00D75604" w:rsidRDefault="000A15F7" w:rsidP="00C14B90">
      <w:pPr>
        <w:pStyle w:val="ListParagraph"/>
        <w:numPr>
          <w:ilvl w:val="0"/>
          <w:numId w:val="20"/>
        </w:numPr>
        <w:spacing w:line="276" w:lineRule="auto"/>
        <w:rPr>
          <w:lang w:eastAsia="en-US"/>
        </w:rPr>
      </w:pPr>
      <w:r w:rsidRPr="435AE102">
        <w:rPr>
          <w:lang w:eastAsia="en-US"/>
        </w:rPr>
        <w:t>D</w:t>
      </w:r>
      <w:r w:rsidR="003A6AD6" w:rsidRPr="435AE102">
        <w:rPr>
          <w:lang w:eastAsia="en-US"/>
        </w:rPr>
        <w:t>evelopment of a treatment plan includes the engagement</w:t>
      </w:r>
      <w:r w:rsidR="003925A7" w:rsidRPr="435AE102">
        <w:rPr>
          <w:lang w:eastAsia="en-US"/>
        </w:rPr>
        <w:t xml:space="preserve"> </w:t>
      </w:r>
      <w:r w:rsidR="003A6AD6" w:rsidRPr="435AE102">
        <w:rPr>
          <w:lang w:eastAsia="en-US"/>
        </w:rPr>
        <w:t xml:space="preserve">of skilled professionals, the scrutiny of the </w:t>
      </w:r>
      <w:r w:rsidR="00232353" w:rsidRPr="435AE102">
        <w:rPr>
          <w:lang w:eastAsia="en-US"/>
        </w:rPr>
        <w:t>SP</w:t>
      </w:r>
      <w:r w:rsidR="003A6AD6" w:rsidRPr="435AE102">
        <w:rPr>
          <w:lang w:eastAsia="en-US"/>
        </w:rPr>
        <w:t xml:space="preserve"> who must approve</w:t>
      </w:r>
      <w:r w:rsidR="003925A7" w:rsidRPr="435AE102">
        <w:rPr>
          <w:lang w:eastAsia="en-US"/>
        </w:rPr>
        <w:t xml:space="preserve"> </w:t>
      </w:r>
      <w:r w:rsidR="003A6AD6" w:rsidRPr="435AE102">
        <w:rPr>
          <w:lang w:eastAsia="en-US"/>
        </w:rPr>
        <w:t>the plan, and VCAT which</w:t>
      </w:r>
      <w:r w:rsidR="00570E66" w:rsidRPr="435AE102">
        <w:rPr>
          <w:lang w:eastAsia="en-US"/>
        </w:rPr>
        <w:t xml:space="preserve"> </w:t>
      </w:r>
      <w:r w:rsidR="003A6AD6" w:rsidRPr="435AE102">
        <w:rPr>
          <w:lang w:eastAsia="en-US"/>
        </w:rPr>
        <w:t>must make the STO having regard to the plan</w:t>
      </w:r>
    </w:p>
    <w:p w14:paraId="18BBCDAB" w14:textId="7D7A3569" w:rsidR="00A426D5" w:rsidRDefault="00D36DAC" w:rsidP="00C14B90">
      <w:pPr>
        <w:pStyle w:val="ListParagraph"/>
        <w:numPr>
          <w:ilvl w:val="0"/>
          <w:numId w:val="20"/>
        </w:numPr>
        <w:spacing w:line="276" w:lineRule="auto"/>
        <w:rPr>
          <w:lang w:eastAsia="en-US"/>
        </w:rPr>
      </w:pPr>
      <w:r w:rsidRPr="143F6D81">
        <w:rPr>
          <w:lang w:eastAsia="en-US"/>
        </w:rPr>
        <w:t>E</w:t>
      </w:r>
      <w:r w:rsidR="003A6AD6" w:rsidRPr="143F6D81">
        <w:rPr>
          <w:lang w:eastAsia="en-US"/>
        </w:rPr>
        <w:t>xternal bodies</w:t>
      </w:r>
      <w:r w:rsidRPr="143F6D81">
        <w:rPr>
          <w:lang w:eastAsia="en-US"/>
        </w:rPr>
        <w:t xml:space="preserve"> are</w:t>
      </w:r>
      <w:r w:rsidR="003A6AD6" w:rsidRPr="143F6D81">
        <w:rPr>
          <w:lang w:eastAsia="en-US"/>
        </w:rPr>
        <w:t xml:space="preserve"> involved in regulating and scrutinising the use of STOs (VCAT, the Senior</w:t>
      </w:r>
      <w:r w:rsidR="00B97843" w:rsidRPr="143F6D81">
        <w:rPr>
          <w:lang w:eastAsia="en-US"/>
        </w:rPr>
        <w:t xml:space="preserve"> </w:t>
      </w:r>
      <w:r w:rsidR="003A6AD6" w:rsidRPr="143F6D81">
        <w:rPr>
          <w:lang w:eastAsia="en-US"/>
        </w:rPr>
        <w:t xml:space="preserve">Practitioner, and OPA) </w:t>
      </w:r>
      <w:r w:rsidR="7EAC1DA0" w:rsidRPr="143F6D81">
        <w:rPr>
          <w:lang w:eastAsia="en-US"/>
        </w:rPr>
        <w:t xml:space="preserve">and </w:t>
      </w:r>
      <w:r w:rsidR="003A6AD6" w:rsidRPr="143F6D81">
        <w:rPr>
          <w:lang w:eastAsia="en-US"/>
        </w:rPr>
        <w:t xml:space="preserve">are obliged to ensure that the rights, dignity and interests of the person with the intellectual disability are protected. </w:t>
      </w:r>
    </w:p>
    <w:p w14:paraId="6F252210" w14:textId="69202F33" w:rsidR="0019550A" w:rsidRDefault="003A6AD6" w:rsidP="00C14B90">
      <w:pPr>
        <w:pStyle w:val="ListParagraph"/>
        <w:numPr>
          <w:ilvl w:val="0"/>
          <w:numId w:val="20"/>
        </w:numPr>
        <w:spacing w:line="276" w:lineRule="auto"/>
        <w:rPr>
          <w:lang w:eastAsia="en-US"/>
        </w:rPr>
      </w:pPr>
      <w:r w:rsidRPr="143F6D81">
        <w:rPr>
          <w:lang w:eastAsia="en-US"/>
        </w:rPr>
        <w:t>Victoria Legal Aid’s specialist advocacy for persons proposed for</w:t>
      </w:r>
      <w:r w:rsidR="0A303D47" w:rsidRPr="143F6D81">
        <w:rPr>
          <w:lang w:eastAsia="en-US"/>
        </w:rPr>
        <w:t>,</w:t>
      </w:r>
      <w:r w:rsidRPr="143F6D81">
        <w:rPr>
          <w:lang w:eastAsia="en-US"/>
        </w:rPr>
        <w:t xml:space="preserve"> or subject to</w:t>
      </w:r>
      <w:r w:rsidR="3221C9D4" w:rsidRPr="143F6D81">
        <w:rPr>
          <w:lang w:eastAsia="en-US"/>
        </w:rPr>
        <w:t>,</w:t>
      </w:r>
      <w:r w:rsidRPr="143F6D81">
        <w:rPr>
          <w:lang w:eastAsia="en-US"/>
        </w:rPr>
        <w:t xml:space="preserve"> detention.</w:t>
      </w:r>
      <w:r w:rsidR="00DF636B" w:rsidRPr="143F6D81">
        <w:rPr>
          <w:lang w:eastAsia="en-US"/>
        </w:rPr>
        <w:t xml:space="preserve">  </w:t>
      </w:r>
    </w:p>
    <w:p w14:paraId="7E98BEE3" w14:textId="77777777" w:rsidR="0019550A" w:rsidRDefault="0019550A" w:rsidP="00C14B90">
      <w:pPr>
        <w:pStyle w:val="ListParagraph"/>
        <w:spacing w:line="276" w:lineRule="auto"/>
        <w:rPr>
          <w:lang w:eastAsia="en-US"/>
        </w:rPr>
      </w:pPr>
    </w:p>
    <w:p w14:paraId="6DAD21AF" w14:textId="77777777" w:rsidR="00B16DDA" w:rsidRDefault="00B16DDA" w:rsidP="005740D4">
      <w:pPr>
        <w:spacing w:line="276" w:lineRule="auto"/>
        <w:rPr>
          <w:lang w:eastAsia="en-US"/>
        </w:rPr>
      </w:pPr>
      <w:r>
        <w:rPr>
          <w:lang w:eastAsia="en-US"/>
        </w:rPr>
        <w:t>One of OPA’s concerns in relation to STOs is that a person could become subject to de</w:t>
      </w:r>
    </w:p>
    <w:p w14:paraId="25F21596" w14:textId="77777777" w:rsidR="00B16DDA" w:rsidRDefault="00B16DDA" w:rsidP="005740D4">
      <w:pPr>
        <w:spacing w:line="276" w:lineRule="auto"/>
        <w:rPr>
          <w:lang w:eastAsia="en-US"/>
        </w:rPr>
      </w:pPr>
      <w:r>
        <w:rPr>
          <w:lang w:eastAsia="en-US"/>
        </w:rPr>
        <w:t>facto continuous detention by reason of consecutive renewal of applications. OPA stresses</w:t>
      </w:r>
    </w:p>
    <w:p w14:paraId="5332DB41" w14:textId="77777777" w:rsidR="00B16DDA" w:rsidRDefault="00B16DDA" w:rsidP="005740D4">
      <w:pPr>
        <w:spacing w:line="276" w:lineRule="auto"/>
        <w:rPr>
          <w:lang w:eastAsia="en-US"/>
        </w:rPr>
      </w:pPr>
      <w:r>
        <w:rPr>
          <w:lang w:eastAsia="en-US"/>
        </w:rPr>
        <w:t>the importance of the careful application of safeguarding processes and bodies to prevent</w:t>
      </w:r>
    </w:p>
    <w:p w14:paraId="581F07AE" w14:textId="594EA227" w:rsidR="00B16DDA" w:rsidRDefault="00B16DDA" w:rsidP="005740D4">
      <w:pPr>
        <w:spacing w:line="276" w:lineRule="auto"/>
        <w:rPr>
          <w:lang w:eastAsia="en-US"/>
        </w:rPr>
      </w:pPr>
      <w:r w:rsidRPr="143F6D81">
        <w:rPr>
          <w:lang w:eastAsia="en-US"/>
        </w:rPr>
        <w:t>this</w:t>
      </w:r>
      <w:r w:rsidR="00244063" w:rsidRPr="143F6D81">
        <w:rPr>
          <w:lang w:eastAsia="en-US"/>
        </w:rPr>
        <w:t xml:space="preserve"> happening</w:t>
      </w:r>
      <w:r w:rsidRPr="143F6D81">
        <w:rPr>
          <w:lang w:eastAsia="en-US"/>
        </w:rPr>
        <w:t>. The emphasis of STO</w:t>
      </w:r>
      <w:r w:rsidR="005C2D0D" w:rsidRPr="143F6D81">
        <w:rPr>
          <w:lang w:eastAsia="en-US"/>
        </w:rPr>
        <w:t>s</w:t>
      </w:r>
      <w:r w:rsidRPr="143F6D81">
        <w:rPr>
          <w:lang w:eastAsia="en-US"/>
        </w:rPr>
        <w:t xml:space="preserve"> is on reducing levels of supervision and increasing independent</w:t>
      </w:r>
      <w:r w:rsidR="00053288" w:rsidRPr="143F6D81">
        <w:rPr>
          <w:lang w:eastAsia="en-US"/>
        </w:rPr>
        <w:t xml:space="preserve"> </w:t>
      </w:r>
      <w:r w:rsidRPr="143F6D81">
        <w:rPr>
          <w:lang w:eastAsia="en-US"/>
        </w:rPr>
        <w:t>freedom of movement where risks can be managed; in this sense, STOs offer greater</w:t>
      </w:r>
      <w:r w:rsidR="00053288" w:rsidRPr="143F6D81">
        <w:rPr>
          <w:lang w:eastAsia="en-US"/>
        </w:rPr>
        <w:t xml:space="preserve"> </w:t>
      </w:r>
      <w:r w:rsidRPr="143F6D81">
        <w:rPr>
          <w:lang w:eastAsia="en-US"/>
        </w:rPr>
        <w:t xml:space="preserve">flexibility to manage individuals with cognitive impairment </w:t>
      </w:r>
      <w:r w:rsidR="61788A98" w:rsidRPr="143F6D81">
        <w:rPr>
          <w:lang w:eastAsia="en-US"/>
        </w:rPr>
        <w:t xml:space="preserve">who pose a significant risk of serious harm to others </w:t>
      </w:r>
      <w:r w:rsidRPr="143F6D81">
        <w:rPr>
          <w:lang w:eastAsia="en-US"/>
        </w:rPr>
        <w:t>than</w:t>
      </w:r>
      <w:r w:rsidR="00090078" w:rsidRPr="143F6D81">
        <w:rPr>
          <w:lang w:eastAsia="en-US"/>
        </w:rPr>
        <w:t xml:space="preserve"> the usual</w:t>
      </w:r>
      <w:r w:rsidRPr="143F6D81">
        <w:rPr>
          <w:lang w:eastAsia="en-US"/>
        </w:rPr>
        <w:t xml:space="preserve"> mainstream</w:t>
      </w:r>
      <w:r w:rsidR="00053288" w:rsidRPr="143F6D81">
        <w:rPr>
          <w:lang w:eastAsia="en-US"/>
        </w:rPr>
        <w:t xml:space="preserve"> </w:t>
      </w:r>
      <w:r w:rsidRPr="143F6D81">
        <w:rPr>
          <w:lang w:eastAsia="en-US"/>
        </w:rPr>
        <w:t>correctional arrangements.</w:t>
      </w:r>
    </w:p>
    <w:p w14:paraId="3B6C538C" w14:textId="77777777" w:rsidR="00B065AF" w:rsidRDefault="00B065AF" w:rsidP="005740D4">
      <w:pPr>
        <w:spacing w:line="276" w:lineRule="auto"/>
        <w:rPr>
          <w:lang w:eastAsia="en-US"/>
        </w:rPr>
      </w:pPr>
    </w:p>
    <w:p w14:paraId="39768D55" w14:textId="2D414121" w:rsidR="00B16DDA" w:rsidRDefault="00B16DDA" w:rsidP="005740D4">
      <w:pPr>
        <w:spacing w:line="276" w:lineRule="auto"/>
        <w:rPr>
          <w:lang w:eastAsia="en-US"/>
        </w:rPr>
      </w:pPr>
      <w:r>
        <w:rPr>
          <w:lang w:eastAsia="en-US"/>
        </w:rPr>
        <w:t>While people who are on STOs gain access to high quality services and clinical oversight</w:t>
      </w:r>
    </w:p>
    <w:p w14:paraId="1418B7AB" w14:textId="380ABBBC" w:rsidR="00B16DDA" w:rsidRDefault="00B16DDA" w:rsidP="005740D4">
      <w:pPr>
        <w:spacing w:line="276" w:lineRule="auto"/>
        <w:rPr>
          <w:lang w:eastAsia="en-US"/>
        </w:rPr>
      </w:pPr>
      <w:r>
        <w:rPr>
          <w:lang w:eastAsia="en-US"/>
        </w:rPr>
        <w:t xml:space="preserve">from the Senior Practitioner, those not on </w:t>
      </w:r>
      <w:r w:rsidR="00ED649F">
        <w:rPr>
          <w:lang w:eastAsia="en-US"/>
        </w:rPr>
        <w:t xml:space="preserve">an </w:t>
      </w:r>
      <w:r>
        <w:rPr>
          <w:lang w:eastAsia="en-US"/>
        </w:rPr>
        <w:t>STO are denied access to the same level of</w:t>
      </w:r>
    </w:p>
    <w:p w14:paraId="4A2BA917" w14:textId="1B2DAF3D" w:rsidR="003815CB" w:rsidRDefault="00B16DDA" w:rsidP="005740D4">
      <w:pPr>
        <w:spacing w:line="276" w:lineRule="auto"/>
        <w:rPr>
          <w:lang w:eastAsia="en-US"/>
        </w:rPr>
      </w:pPr>
      <w:r>
        <w:rPr>
          <w:lang w:eastAsia="en-US"/>
        </w:rPr>
        <w:t>funded treatment, services</w:t>
      </w:r>
      <w:r w:rsidR="006B5A8D">
        <w:rPr>
          <w:lang w:eastAsia="en-US"/>
        </w:rPr>
        <w:t>,</w:t>
      </w:r>
      <w:r>
        <w:rPr>
          <w:lang w:eastAsia="en-US"/>
        </w:rPr>
        <w:t xml:space="preserve"> and safeguards. Essentially, this means that a person’s access</w:t>
      </w:r>
      <w:r w:rsidR="00DF636B">
        <w:rPr>
          <w:lang w:eastAsia="en-US"/>
        </w:rPr>
        <w:t xml:space="preserve"> </w:t>
      </w:r>
      <w:r w:rsidR="003815CB">
        <w:rPr>
          <w:lang w:eastAsia="en-US"/>
        </w:rPr>
        <w:t>to the benefits and safeguards associated with supervised treatment is made conditional on</w:t>
      </w:r>
    </w:p>
    <w:p w14:paraId="5B81840D" w14:textId="6917564E" w:rsidR="00EA08A6" w:rsidRPr="00EA08A6" w:rsidRDefault="003815CB" w:rsidP="005740D4">
      <w:pPr>
        <w:autoSpaceDE w:val="0"/>
        <w:autoSpaceDN w:val="0"/>
        <w:adjustRightInd w:val="0"/>
        <w:spacing w:line="276" w:lineRule="auto"/>
        <w:rPr>
          <w:lang w:eastAsia="en-US"/>
        </w:rPr>
      </w:pPr>
      <w:r>
        <w:rPr>
          <w:lang w:eastAsia="en-US"/>
        </w:rPr>
        <w:t>their detention.</w:t>
      </w:r>
      <w:r w:rsidR="00DF636B">
        <w:rPr>
          <w:lang w:eastAsia="en-US"/>
        </w:rPr>
        <w:t xml:space="preserve"> </w:t>
      </w:r>
      <w:r w:rsidR="00A03E47">
        <w:rPr>
          <w:lang w:eastAsia="en-US"/>
        </w:rPr>
        <w:t>OPA considers the Victorian STO process could be a model for other jurisdictions to</w:t>
      </w:r>
      <w:r w:rsidR="000B4898" w:rsidRPr="000B4898">
        <w:rPr>
          <w:rFonts w:ascii="ArialMT" w:hAnsi="ArialMT" w:cs="ArialMT"/>
          <w:lang w:val="en-US"/>
        </w:rPr>
        <w:t xml:space="preserve"> </w:t>
      </w:r>
      <w:r w:rsidR="00A03E47">
        <w:rPr>
          <w:lang w:eastAsia="en-US"/>
        </w:rPr>
        <w:t>consider</w:t>
      </w:r>
      <w:r w:rsidR="001E71A6">
        <w:rPr>
          <w:lang w:eastAsia="en-US"/>
        </w:rPr>
        <w:t xml:space="preserve"> for all people with cognitive impairm</w:t>
      </w:r>
      <w:r w:rsidR="00DB47B0">
        <w:rPr>
          <w:lang w:eastAsia="en-US"/>
        </w:rPr>
        <w:t>e</w:t>
      </w:r>
      <w:r w:rsidR="001E71A6">
        <w:rPr>
          <w:lang w:eastAsia="en-US"/>
        </w:rPr>
        <w:t>nt who would benefit</w:t>
      </w:r>
      <w:r w:rsidR="00DF636B">
        <w:rPr>
          <w:lang w:eastAsia="en-US"/>
        </w:rPr>
        <w:t xml:space="preserve"> </w:t>
      </w:r>
      <w:r w:rsidR="00DB47B0">
        <w:rPr>
          <w:lang w:eastAsia="en-US"/>
        </w:rPr>
        <w:t>from it.</w:t>
      </w:r>
      <w:r w:rsidR="00DF636B">
        <w:rPr>
          <w:lang w:eastAsia="en-US"/>
        </w:rPr>
        <w:t xml:space="preserve">   </w:t>
      </w:r>
      <w:r w:rsidR="00263071">
        <w:rPr>
          <w:lang w:eastAsia="en-US"/>
        </w:rPr>
        <w:t>This</w:t>
      </w:r>
      <w:r w:rsidR="001B0EB2">
        <w:rPr>
          <w:lang w:eastAsia="en-US"/>
        </w:rPr>
        <w:t xml:space="preserve"> process</w:t>
      </w:r>
      <w:r w:rsidR="00263071">
        <w:rPr>
          <w:lang w:eastAsia="en-US"/>
        </w:rPr>
        <w:t xml:space="preserve"> would prevent people </w:t>
      </w:r>
      <w:r w:rsidR="005527D8">
        <w:rPr>
          <w:lang w:eastAsia="en-US"/>
        </w:rPr>
        <w:t xml:space="preserve">with cognitive impairment </w:t>
      </w:r>
      <w:r w:rsidR="001B0EB2">
        <w:rPr>
          <w:lang w:eastAsia="en-US"/>
        </w:rPr>
        <w:t>from being arbitra</w:t>
      </w:r>
      <w:r w:rsidR="004F3369">
        <w:rPr>
          <w:lang w:eastAsia="en-US"/>
        </w:rPr>
        <w:t>rily detained outside</w:t>
      </w:r>
      <w:r w:rsidR="000377DF">
        <w:rPr>
          <w:lang w:eastAsia="en-US"/>
        </w:rPr>
        <w:t xml:space="preserve"> the STO</w:t>
      </w:r>
      <w:r w:rsidR="00D07441">
        <w:rPr>
          <w:lang w:eastAsia="en-US"/>
        </w:rPr>
        <w:t xml:space="preserve"> system</w:t>
      </w:r>
      <w:r w:rsidR="00CE52C3">
        <w:rPr>
          <w:lang w:eastAsia="en-US"/>
        </w:rPr>
        <w:t>.</w:t>
      </w:r>
      <w:r w:rsidR="00CD7453">
        <w:rPr>
          <w:rStyle w:val="FootnoteReference"/>
          <w:lang w:eastAsia="en-US"/>
        </w:rPr>
        <w:footnoteReference w:id="21"/>
      </w:r>
      <w:r w:rsidR="001B739E">
        <w:rPr>
          <w:lang w:eastAsia="en-US"/>
        </w:rPr>
        <w:t xml:space="preserve"> </w:t>
      </w:r>
      <w:r w:rsidR="00DF636B">
        <w:rPr>
          <w:lang w:eastAsia="en-US"/>
        </w:rPr>
        <w:t xml:space="preserve">    </w:t>
      </w:r>
    </w:p>
    <w:p w14:paraId="70E4840A" w14:textId="77777777" w:rsidR="003017B6" w:rsidRDefault="003017B6" w:rsidP="005740D4">
      <w:pPr>
        <w:autoSpaceDE w:val="0"/>
        <w:autoSpaceDN w:val="0"/>
        <w:adjustRightInd w:val="0"/>
        <w:spacing w:line="276" w:lineRule="auto"/>
        <w:rPr>
          <w:b/>
          <w:bCs/>
          <w:lang w:eastAsia="en-US"/>
        </w:rPr>
      </w:pPr>
    </w:p>
    <w:p w14:paraId="42205D90" w14:textId="785F0074" w:rsidR="00EA08A6" w:rsidRDefault="00982317" w:rsidP="005740D4">
      <w:pPr>
        <w:autoSpaceDE w:val="0"/>
        <w:autoSpaceDN w:val="0"/>
        <w:adjustRightInd w:val="0"/>
        <w:spacing w:line="276" w:lineRule="auto"/>
        <w:rPr>
          <w:b/>
          <w:bCs/>
          <w:lang w:eastAsia="en-US"/>
        </w:rPr>
      </w:pPr>
      <w:r>
        <w:rPr>
          <w:b/>
          <w:bCs/>
          <w:lang w:eastAsia="en-US"/>
        </w:rPr>
        <w:lastRenderedPageBreak/>
        <w:t xml:space="preserve">Recommendation </w:t>
      </w:r>
      <w:r w:rsidR="00EC4E1F">
        <w:rPr>
          <w:b/>
          <w:bCs/>
          <w:lang w:eastAsia="en-US"/>
        </w:rPr>
        <w:t>3</w:t>
      </w:r>
    </w:p>
    <w:p w14:paraId="608729D5" w14:textId="77777777" w:rsidR="00547F56" w:rsidRPr="00547F56" w:rsidRDefault="00547F56" w:rsidP="005740D4">
      <w:pPr>
        <w:autoSpaceDE w:val="0"/>
        <w:autoSpaceDN w:val="0"/>
        <w:adjustRightInd w:val="0"/>
        <w:spacing w:line="276" w:lineRule="auto"/>
        <w:rPr>
          <w:b/>
          <w:bCs/>
          <w:lang w:eastAsia="en-US"/>
        </w:rPr>
      </w:pPr>
      <w:r w:rsidRPr="00547F56">
        <w:rPr>
          <w:b/>
          <w:bCs/>
          <w:lang w:eastAsia="en-US"/>
        </w:rPr>
        <w:t>Australian jurisdictions should consider whether legislation enabling treatment-based</w:t>
      </w:r>
    </w:p>
    <w:p w14:paraId="3C5CAB44" w14:textId="77777777" w:rsidR="00547F56" w:rsidRPr="00547F56" w:rsidRDefault="00547F56" w:rsidP="005740D4">
      <w:pPr>
        <w:autoSpaceDE w:val="0"/>
        <w:autoSpaceDN w:val="0"/>
        <w:adjustRightInd w:val="0"/>
        <w:spacing w:line="276" w:lineRule="auto"/>
        <w:rPr>
          <w:b/>
          <w:bCs/>
          <w:lang w:eastAsia="en-US"/>
        </w:rPr>
      </w:pPr>
      <w:r w:rsidRPr="00547F56">
        <w:rPr>
          <w:b/>
          <w:bCs/>
          <w:lang w:eastAsia="en-US"/>
        </w:rPr>
        <w:t>detention should be enacted. This could be based on the model contained in Victoria’s</w:t>
      </w:r>
    </w:p>
    <w:p w14:paraId="13C2302D" w14:textId="4A233634" w:rsidR="00982317" w:rsidRDefault="00547F56" w:rsidP="005740D4">
      <w:pPr>
        <w:autoSpaceDE w:val="0"/>
        <w:autoSpaceDN w:val="0"/>
        <w:adjustRightInd w:val="0"/>
        <w:spacing w:line="276" w:lineRule="auto"/>
        <w:rPr>
          <w:b/>
          <w:bCs/>
          <w:lang w:eastAsia="en-US"/>
        </w:rPr>
      </w:pPr>
      <w:r w:rsidRPr="00682430">
        <w:rPr>
          <w:b/>
          <w:bCs/>
          <w:i/>
          <w:iCs/>
          <w:lang w:eastAsia="en-US"/>
        </w:rPr>
        <w:t>Disability Act 2006</w:t>
      </w:r>
      <w:r w:rsidRPr="00682430">
        <w:rPr>
          <w:b/>
          <w:bCs/>
          <w:lang w:eastAsia="en-US"/>
        </w:rPr>
        <w:t xml:space="preserve"> (Vic)</w:t>
      </w:r>
      <w:r w:rsidRPr="435AE102">
        <w:rPr>
          <w:b/>
          <w:bCs/>
          <w:lang w:eastAsia="en-US"/>
        </w:rPr>
        <w:t>.</w:t>
      </w:r>
    </w:p>
    <w:p w14:paraId="100C0D3C" w14:textId="77777777" w:rsidR="00EC087C" w:rsidRDefault="00EC087C" w:rsidP="005740D4">
      <w:pPr>
        <w:autoSpaceDE w:val="0"/>
        <w:autoSpaceDN w:val="0"/>
        <w:adjustRightInd w:val="0"/>
        <w:spacing w:line="276" w:lineRule="auto"/>
        <w:rPr>
          <w:b/>
          <w:bCs/>
          <w:lang w:eastAsia="en-US"/>
        </w:rPr>
      </w:pPr>
    </w:p>
    <w:p w14:paraId="3B184069" w14:textId="314CFD51" w:rsidR="00434C40" w:rsidRDefault="00EC087C" w:rsidP="005740D4">
      <w:pPr>
        <w:autoSpaceDE w:val="0"/>
        <w:autoSpaceDN w:val="0"/>
        <w:adjustRightInd w:val="0"/>
        <w:spacing w:line="276" w:lineRule="auto"/>
        <w:rPr>
          <w:b/>
          <w:bCs/>
          <w:lang w:eastAsia="en-US"/>
        </w:rPr>
      </w:pPr>
      <w:r>
        <w:rPr>
          <w:b/>
          <w:bCs/>
          <w:lang w:eastAsia="en-US"/>
        </w:rPr>
        <w:t xml:space="preserve">Recommendation </w:t>
      </w:r>
      <w:r w:rsidR="00CD6D01">
        <w:rPr>
          <w:b/>
          <w:bCs/>
          <w:lang w:eastAsia="en-US"/>
        </w:rPr>
        <w:t>4</w:t>
      </w:r>
    </w:p>
    <w:p w14:paraId="0E8EAD54" w14:textId="77777777" w:rsidR="00AC6D8D" w:rsidRPr="00AC6D8D" w:rsidRDefault="00AC6D8D" w:rsidP="005740D4">
      <w:pPr>
        <w:autoSpaceDE w:val="0"/>
        <w:autoSpaceDN w:val="0"/>
        <w:adjustRightInd w:val="0"/>
        <w:spacing w:line="276" w:lineRule="auto"/>
        <w:rPr>
          <w:b/>
          <w:bCs/>
          <w:lang w:eastAsia="en-US"/>
        </w:rPr>
      </w:pPr>
      <w:r w:rsidRPr="435AE102">
        <w:rPr>
          <w:b/>
          <w:bCs/>
          <w:lang w:eastAsia="en-US"/>
        </w:rPr>
        <w:t xml:space="preserve">The </w:t>
      </w:r>
      <w:r w:rsidRPr="00B107E7">
        <w:rPr>
          <w:b/>
          <w:bCs/>
          <w:i/>
          <w:iCs/>
          <w:lang w:eastAsia="en-US"/>
        </w:rPr>
        <w:t>Disability Act 2006</w:t>
      </w:r>
      <w:r w:rsidRPr="435AE102">
        <w:rPr>
          <w:b/>
          <w:bCs/>
          <w:lang w:eastAsia="en-US"/>
        </w:rPr>
        <w:t xml:space="preserve"> (Vic) should be amended to extend compulsory treatment</w:t>
      </w:r>
    </w:p>
    <w:p w14:paraId="151B77C9" w14:textId="129C3307" w:rsidR="00F37967" w:rsidRPr="00982317" w:rsidRDefault="00AC6D8D" w:rsidP="005740D4">
      <w:pPr>
        <w:autoSpaceDE w:val="0"/>
        <w:autoSpaceDN w:val="0"/>
        <w:adjustRightInd w:val="0"/>
        <w:spacing w:line="276" w:lineRule="auto"/>
        <w:rPr>
          <w:b/>
          <w:bCs/>
          <w:lang w:eastAsia="en-US"/>
        </w:rPr>
      </w:pPr>
      <w:r w:rsidRPr="00AC6D8D">
        <w:rPr>
          <w:b/>
          <w:bCs/>
          <w:lang w:eastAsia="en-US"/>
        </w:rPr>
        <w:t>provisions to include all forms of cognitive impairment.</w:t>
      </w:r>
    </w:p>
    <w:p w14:paraId="73AD6308" w14:textId="08D1F960" w:rsidR="00EA08A6" w:rsidRDefault="66AF8C04" w:rsidP="009B10B1">
      <w:pPr>
        <w:pStyle w:val="Heading2OPA"/>
        <w:numPr>
          <w:ilvl w:val="1"/>
          <w:numId w:val="42"/>
        </w:numPr>
        <w:spacing w:line="240" w:lineRule="auto"/>
      </w:pPr>
      <w:bookmarkStart w:id="41" w:name="_Toc52370004"/>
      <w:r>
        <w:t>The NDIS</w:t>
      </w:r>
      <w:r w:rsidR="006B43DF">
        <w:t xml:space="preserve"> </w:t>
      </w:r>
      <w:r w:rsidR="00BE1827">
        <w:t xml:space="preserve">Quality and </w:t>
      </w:r>
      <w:r w:rsidR="006B43DF">
        <w:t xml:space="preserve">Safeguarding </w:t>
      </w:r>
      <w:r w:rsidR="000E5878">
        <w:t>F</w:t>
      </w:r>
      <w:r>
        <w:t>ramework</w:t>
      </w:r>
      <w:bookmarkEnd w:id="41"/>
      <w:r>
        <w:t xml:space="preserve"> </w:t>
      </w:r>
    </w:p>
    <w:p w14:paraId="34B5C235" w14:textId="56F1FAC5" w:rsidR="001E13AF" w:rsidRDefault="00102197" w:rsidP="00C14B90">
      <w:pPr>
        <w:spacing w:line="276" w:lineRule="auto"/>
        <w:rPr>
          <w:lang w:eastAsia="en-US"/>
        </w:rPr>
      </w:pPr>
      <w:r>
        <w:rPr>
          <w:lang w:eastAsia="en-US"/>
        </w:rPr>
        <w:t xml:space="preserve">The key elements of the </w:t>
      </w:r>
      <w:r w:rsidR="001467E0">
        <w:rPr>
          <w:lang w:eastAsia="en-US"/>
        </w:rPr>
        <w:t xml:space="preserve">NDIS </w:t>
      </w:r>
      <w:r w:rsidR="003017B6">
        <w:rPr>
          <w:lang w:eastAsia="en-US"/>
        </w:rPr>
        <w:t>Quality and S</w:t>
      </w:r>
      <w:r w:rsidR="00C46868">
        <w:rPr>
          <w:lang w:eastAsia="en-US"/>
        </w:rPr>
        <w:t xml:space="preserve">afeguarding </w:t>
      </w:r>
      <w:r w:rsidR="00C36903">
        <w:rPr>
          <w:lang w:eastAsia="en-US"/>
        </w:rPr>
        <w:t xml:space="preserve">Framework </w:t>
      </w:r>
      <w:r w:rsidR="001635AE">
        <w:rPr>
          <w:lang w:eastAsia="en-US"/>
        </w:rPr>
        <w:t>against the inappropriate use of restrictive practices</w:t>
      </w:r>
      <w:r w:rsidR="00194CE6">
        <w:rPr>
          <w:lang w:eastAsia="en-US"/>
        </w:rPr>
        <w:t xml:space="preserve"> </w:t>
      </w:r>
      <w:r w:rsidR="00C46868">
        <w:rPr>
          <w:lang w:eastAsia="en-US"/>
        </w:rPr>
        <w:t>are described below</w:t>
      </w:r>
      <w:r w:rsidR="002E75A4">
        <w:rPr>
          <w:lang w:eastAsia="en-US"/>
        </w:rPr>
        <w:t>.</w:t>
      </w:r>
      <w:r w:rsidR="00052C8F">
        <w:rPr>
          <w:lang w:eastAsia="en-US"/>
        </w:rPr>
        <w:t xml:space="preserve"> In thi</w:t>
      </w:r>
      <w:r w:rsidR="00081DCE">
        <w:rPr>
          <w:lang w:eastAsia="en-US"/>
        </w:rPr>
        <w:t>s</w:t>
      </w:r>
      <w:r w:rsidR="00052C8F">
        <w:rPr>
          <w:lang w:eastAsia="en-US"/>
        </w:rPr>
        <w:t xml:space="preserve"> section, OPA draws heavily on its </w:t>
      </w:r>
      <w:r w:rsidR="00CA4B87">
        <w:rPr>
          <w:lang w:eastAsia="en-US"/>
        </w:rPr>
        <w:t>recent</w:t>
      </w:r>
      <w:r w:rsidR="004329CD">
        <w:rPr>
          <w:lang w:eastAsia="en-US"/>
        </w:rPr>
        <w:t xml:space="preserve"> </w:t>
      </w:r>
      <w:r w:rsidR="00081DCE">
        <w:rPr>
          <w:lang w:eastAsia="en-US"/>
        </w:rPr>
        <w:t xml:space="preserve">submission to the </w:t>
      </w:r>
      <w:r w:rsidR="00AF630E" w:rsidRPr="00B107E7">
        <w:rPr>
          <w:lang w:eastAsia="en-US"/>
        </w:rPr>
        <w:t>J</w:t>
      </w:r>
      <w:r w:rsidR="00081DCE" w:rsidRPr="00B107E7">
        <w:rPr>
          <w:lang w:eastAsia="en-US"/>
        </w:rPr>
        <w:t>oint Standing Comm</w:t>
      </w:r>
      <w:r w:rsidR="00C87AEC" w:rsidRPr="00B107E7">
        <w:rPr>
          <w:lang w:eastAsia="en-US"/>
        </w:rPr>
        <w:t>i</w:t>
      </w:r>
      <w:r w:rsidR="009B4670" w:rsidRPr="00B107E7">
        <w:rPr>
          <w:lang w:eastAsia="en-US"/>
        </w:rPr>
        <w:t>ttee on the NDIS</w:t>
      </w:r>
      <w:r w:rsidR="1B2A875D" w:rsidRPr="435AE102">
        <w:rPr>
          <w:lang w:eastAsia="en-US"/>
        </w:rPr>
        <w:t>’</w:t>
      </w:r>
      <w:r w:rsidR="00BE36AD" w:rsidRPr="00B107E7">
        <w:rPr>
          <w:lang w:eastAsia="en-US"/>
        </w:rPr>
        <w:t xml:space="preserve"> </w:t>
      </w:r>
      <w:r w:rsidR="00CA4B87" w:rsidRPr="435AE102">
        <w:rPr>
          <w:i/>
          <w:iCs/>
          <w:lang w:eastAsia="en-US"/>
        </w:rPr>
        <w:t>Inquiry on the NDIS Quality and Safeguards Commission</w:t>
      </w:r>
      <w:r w:rsidR="00E8221F">
        <w:rPr>
          <w:lang w:eastAsia="en-US"/>
        </w:rPr>
        <w:t>.</w:t>
      </w:r>
      <w:r w:rsidR="00D21C50">
        <w:rPr>
          <w:rStyle w:val="FootnoteReference"/>
          <w:lang w:eastAsia="en-US"/>
        </w:rPr>
        <w:footnoteReference w:id="22"/>
      </w:r>
      <w:r w:rsidR="00001F2A">
        <w:rPr>
          <w:lang w:eastAsia="en-US"/>
        </w:rPr>
        <w:t xml:space="preserve"> </w:t>
      </w:r>
    </w:p>
    <w:p w14:paraId="4948999A" w14:textId="2B37A277" w:rsidR="002E75A4" w:rsidRPr="00A028F6" w:rsidRDefault="002E75A4" w:rsidP="00C14B90">
      <w:pPr>
        <w:pStyle w:val="Heading3OPA"/>
        <w:numPr>
          <w:ilvl w:val="2"/>
          <w:numId w:val="42"/>
        </w:numPr>
        <w:spacing w:line="276" w:lineRule="auto"/>
      </w:pPr>
      <w:bookmarkStart w:id="42" w:name="_Toc52370005"/>
      <w:r>
        <w:t>The NDIS Code of Conduct</w:t>
      </w:r>
      <w:r w:rsidR="004B10F4">
        <w:t xml:space="preserve"> (</w:t>
      </w:r>
      <w:r w:rsidR="00D56F4E">
        <w:t>t</w:t>
      </w:r>
      <w:r w:rsidR="004B10F4">
        <w:t xml:space="preserve">he </w:t>
      </w:r>
      <w:r w:rsidR="00A57E11">
        <w:t>C</w:t>
      </w:r>
      <w:r w:rsidR="00D56F4E">
        <w:t>ode)</w:t>
      </w:r>
      <w:bookmarkEnd w:id="42"/>
    </w:p>
    <w:p w14:paraId="5FCAC4F9" w14:textId="086971B5" w:rsidR="00713AA9" w:rsidRDefault="00111A59" w:rsidP="00C14B90">
      <w:pPr>
        <w:autoSpaceDE w:val="0"/>
        <w:autoSpaceDN w:val="0"/>
        <w:adjustRightInd w:val="0"/>
        <w:spacing w:line="276" w:lineRule="auto"/>
        <w:rPr>
          <w:rFonts w:eastAsia="Arial"/>
          <w:lang w:eastAsia="en-US"/>
        </w:rPr>
      </w:pPr>
      <w:r>
        <w:rPr>
          <w:rFonts w:eastAsia="Arial"/>
          <w:lang w:eastAsia="en-US"/>
        </w:rPr>
        <w:t xml:space="preserve">The </w:t>
      </w:r>
      <w:r w:rsidR="002C127E">
        <w:rPr>
          <w:rFonts w:eastAsia="Arial"/>
          <w:lang w:eastAsia="en-US"/>
        </w:rPr>
        <w:t>Code</w:t>
      </w:r>
      <w:r w:rsidR="00FC4696" w:rsidRPr="00FC4696">
        <w:rPr>
          <w:rFonts w:eastAsia="Arial"/>
          <w:lang w:eastAsia="en-US"/>
        </w:rPr>
        <w:t xml:space="preserve"> states that all NDIS providers and workers must contribute to the reduction and elimination of restrictive practices yet provides little guidance on how to work</w:t>
      </w:r>
      <w:r w:rsidR="00897493">
        <w:rPr>
          <w:rFonts w:eastAsia="Arial"/>
          <w:lang w:eastAsia="en-US"/>
        </w:rPr>
        <w:t xml:space="preserve"> </w:t>
      </w:r>
      <w:r w:rsidR="00897493" w:rsidRPr="00FC4696">
        <w:rPr>
          <w:rFonts w:eastAsia="Arial"/>
          <w:lang w:eastAsia="en-US"/>
        </w:rPr>
        <w:t>practically</w:t>
      </w:r>
      <w:r w:rsidR="00FC4696" w:rsidRPr="00FC4696">
        <w:rPr>
          <w:rFonts w:eastAsia="Arial"/>
          <w:lang w:eastAsia="en-US"/>
        </w:rPr>
        <w:t xml:space="preserve"> towards this goal</w:t>
      </w:r>
      <w:r w:rsidR="00DF6D58">
        <w:rPr>
          <w:rFonts w:eastAsia="Arial"/>
          <w:lang w:eastAsia="en-US"/>
        </w:rPr>
        <w:t>.</w:t>
      </w:r>
    </w:p>
    <w:p w14:paraId="65C91F85" w14:textId="77777777" w:rsidR="006C49DD" w:rsidRPr="00713AA9" w:rsidRDefault="006C49DD" w:rsidP="00C14B90">
      <w:pPr>
        <w:autoSpaceDE w:val="0"/>
        <w:autoSpaceDN w:val="0"/>
        <w:adjustRightInd w:val="0"/>
        <w:spacing w:line="276" w:lineRule="auto"/>
        <w:rPr>
          <w:rFonts w:eastAsia="Arial"/>
          <w:lang w:eastAsia="en-US"/>
        </w:rPr>
      </w:pPr>
    </w:p>
    <w:p w14:paraId="524C3702" w14:textId="0994C8CA" w:rsidR="00A66C2E" w:rsidRDefault="009B10B1" w:rsidP="00C14B90">
      <w:pPr>
        <w:pStyle w:val="Heading3OPA"/>
        <w:spacing w:before="0" w:after="0" w:line="276" w:lineRule="auto"/>
        <w:ind w:left="720" w:firstLine="0"/>
        <w:jc w:val="both"/>
      </w:pPr>
      <w:bookmarkStart w:id="43" w:name="_Toc52370006"/>
      <w:r>
        <w:t>3.4.2</w:t>
      </w:r>
      <w:r w:rsidR="003E1786">
        <w:t xml:space="preserve">. </w:t>
      </w:r>
      <w:r w:rsidR="003F649B">
        <w:t xml:space="preserve">The </w:t>
      </w:r>
      <w:r w:rsidR="00584B3D" w:rsidRPr="00584B3D">
        <w:t xml:space="preserve">National Disability Insurance Scheme (Restrictive Practices and Behaviour Support) Rules 2018 </w:t>
      </w:r>
      <w:r w:rsidR="00584B3D">
        <w:t>(NDIS Rules)</w:t>
      </w:r>
      <w:bookmarkEnd w:id="43"/>
      <w:r w:rsidR="006E096E">
        <w:t xml:space="preserve"> </w:t>
      </w:r>
    </w:p>
    <w:p w14:paraId="424EEA1E" w14:textId="77777777" w:rsidR="006C49DD" w:rsidRDefault="006C49DD" w:rsidP="00C14B90">
      <w:pPr>
        <w:pStyle w:val="Heading3OPA"/>
        <w:spacing w:before="0" w:after="0" w:line="276" w:lineRule="auto"/>
        <w:ind w:left="0" w:firstLine="0"/>
        <w:outlineLvl w:val="9"/>
        <w:rPr>
          <w:b w:val="0"/>
          <w:bCs w:val="0"/>
        </w:rPr>
      </w:pPr>
    </w:p>
    <w:p w14:paraId="1A42DE17" w14:textId="04BF9E6D" w:rsidR="006C49DD" w:rsidRPr="006D061C" w:rsidRDefault="006E096E" w:rsidP="143F6D81">
      <w:pPr>
        <w:autoSpaceDE w:val="0"/>
        <w:autoSpaceDN w:val="0"/>
        <w:adjustRightInd w:val="0"/>
        <w:spacing w:line="276" w:lineRule="auto"/>
        <w:rPr>
          <w:rFonts w:eastAsia="Arial"/>
          <w:b/>
          <w:bCs/>
        </w:rPr>
      </w:pPr>
      <w:r w:rsidRPr="435AE102">
        <w:rPr>
          <w:rFonts w:eastAsia="Arial"/>
          <w:lang w:eastAsia="en-US"/>
        </w:rPr>
        <w:t>The NDIS Rules</w:t>
      </w:r>
      <w:r w:rsidR="00584B3D">
        <w:t xml:space="preserve"> </w:t>
      </w:r>
      <w:r w:rsidR="003F649B">
        <w:t>differ from</w:t>
      </w:r>
      <w:r w:rsidR="0045271C">
        <w:t xml:space="preserve"> the Royal Commission definition of restrictive practices</w:t>
      </w:r>
      <w:r w:rsidR="00584B3D">
        <w:t xml:space="preserve"> </w:t>
      </w:r>
      <w:r w:rsidR="00573254">
        <w:t xml:space="preserve">because </w:t>
      </w:r>
      <w:r w:rsidR="00734051">
        <w:t>s</w:t>
      </w:r>
      <w:r w:rsidR="00E27576">
        <w:t>ection six</w:t>
      </w:r>
      <w:r w:rsidR="00573254">
        <w:t xml:space="preserve"> does not include</w:t>
      </w:r>
      <w:r w:rsidR="00F5092F">
        <w:t xml:space="preserve"> </w:t>
      </w:r>
      <w:r w:rsidR="00584B3D">
        <w:t xml:space="preserve">psychosocial restraint in its definition of </w:t>
      </w:r>
      <w:r w:rsidR="00C81C30">
        <w:t>RRP</w:t>
      </w:r>
      <w:r w:rsidR="00584B3D">
        <w:t xml:space="preserve">. </w:t>
      </w:r>
    </w:p>
    <w:p w14:paraId="2FDA3D79" w14:textId="44693656" w:rsidR="006C49DD" w:rsidRPr="006D061C" w:rsidRDefault="006C49DD" w:rsidP="00421B94">
      <w:pPr>
        <w:autoSpaceDE w:val="0"/>
        <w:autoSpaceDN w:val="0"/>
        <w:adjustRightInd w:val="0"/>
        <w:spacing w:line="276" w:lineRule="auto"/>
      </w:pPr>
    </w:p>
    <w:p w14:paraId="69EDB0F9" w14:textId="0E164881" w:rsidR="006C49DD" w:rsidRPr="006D061C" w:rsidRDefault="711600A0" w:rsidP="00421B94">
      <w:pPr>
        <w:autoSpaceDE w:val="0"/>
        <w:autoSpaceDN w:val="0"/>
        <w:adjustRightInd w:val="0"/>
        <w:spacing w:line="276" w:lineRule="auto"/>
        <w:rPr>
          <w:rFonts w:eastAsia="Arial"/>
          <w:b/>
          <w:bCs/>
        </w:rPr>
      </w:pPr>
      <w:r>
        <w:t xml:space="preserve">Rule </w:t>
      </w:r>
      <w:r w:rsidR="00514880">
        <w:t>9</w:t>
      </w:r>
      <w:r w:rsidR="00667920">
        <w:t xml:space="preserve"> </w:t>
      </w:r>
      <w:r w:rsidR="00F5092F">
        <w:t>of the NDIS Ru</w:t>
      </w:r>
      <w:r w:rsidR="00E27576">
        <w:t>l</w:t>
      </w:r>
      <w:r w:rsidR="00F5092F">
        <w:t>es</w:t>
      </w:r>
      <w:r w:rsidR="00A8266E">
        <w:t xml:space="preserve"> </w:t>
      </w:r>
      <w:r w:rsidR="00584B3D">
        <w:t>points to the hybrid nature of the current system</w:t>
      </w:r>
      <w:r w:rsidR="4028E3C9">
        <w:t>,</w:t>
      </w:r>
      <w:r w:rsidR="00584B3D">
        <w:t xml:space="preserve"> as the use of </w:t>
      </w:r>
      <w:r w:rsidR="00717C14">
        <w:t>RRP</w:t>
      </w:r>
      <w:r w:rsidR="002E67C2">
        <w:t xml:space="preserve"> </w:t>
      </w:r>
      <w:r w:rsidR="00584B3D">
        <w:t xml:space="preserve">specified in </w:t>
      </w:r>
      <w:r w:rsidR="23F5D229">
        <w:t xml:space="preserve">rule </w:t>
      </w:r>
      <w:r w:rsidR="00667920">
        <w:t>6</w:t>
      </w:r>
      <w:r w:rsidR="00BA2045">
        <w:t xml:space="preserve"> </w:t>
      </w:r>
      <w:r w:rsidR="00584B3D">
        <w:t xml:space="preserve">of the NDIS </w:t>
      </w:r>
      <w:r w:rsidR="5474C203">
        <w:t>R</w:t>
      </w:r>
      <w:r w:rsidR="00584B3D">
        <w:t>ules (Commonwealth legislation) must be authorised by existing state and territory legislation.</w:t>
      </w:r>
    </w:p>
    <w:p w14:paraId="5BD15FFC" w14:textId="7608287D" w:rsidR="00461983" w:rsidRPr="00461983" w:rsidRDefault="009B10B1" w:rsidP="00C14B90">
      <w:pPr>
        <w:pStyle w:val="Heading3OPA"/>
        <w:spacing w:line="276" w:lineRule="auto"/>
        <w:ind w:firstLine="0"/>
      </w:pPr>
      <w:bookmarkStart w:id="44" w:name="_Toc52370007"/>
      <w:r>
        <w:t>3.4.3</w:t>
      </w:r>
      <w:r w:rsidR="00461983">
        <w:t xml:space="preserve">. </w:t>
      </w:r>
      <w:r w:rsidR="002B63C2" w:rsidRPr="001A281F">
        <w:t xml:space="preserve">The </w:t>
      </w:r>
      <w:r w:rsidR="00096698">
        <w:t xml:space="preserve">NDIS </w:t>
      </w:r>
      <w:r w:rsidR="002B63C2" w:rsidRPr="001A281F">
        <w:t xml:space="preserve">Quality and </w:t>
      </w:r>
      <w:r w:rsidR="00BF170A" w:rsidRPr="001A281F">
        <w:t>Safeguard</w:t>
      </w:r>
      <w:r w:rsidR="00BF170A">
        <w:t>s</w:t>
      </w:r>
      <w:r w:rsidR="00BF170A" w:rsidRPr="001A281F">
        <w:t xml:space="preserve"> </w:t>
      </w:r>
      <w:r w:rsidR="002B63C2" w:rsidRPr="001A281F">
        <w:t>Commission</w:t>
      </w:r>
      <w:r w:rsidR="00A86FF7" w:rsidRPr="001A281F">
        <w:t xml:space="preserve"> (NDIS Commission)</w:t>
      </w:r>
      <w:bookmarkEnd w:id="44"/>
    </w:p>
    <w:p w14:paraId="41A5AA5E" w14:textId="36730C83" w:rsidR="002B63C2" w:rsidRDefault="00016E56" w:rsidP="00C14B90">
      <w:pPr>
        <w:autoSpaceDE w:val="0"/>
        <w:autoSpaceDN w:val="0"/>
        <w:adjustRightInd w:val="0"/>
        <w:spacing w:line="276" w:lineRule="auto"/>
        <w:rPr>
          <w:lang w:eastAsia="en-US"/>
        </w:rPr>
      </w:pPr>
      <w:r>
        <w:rPr>
          <w:lang w:eastAsia="en-US"/>
        </w:rPr>
        <w:t>I</w:t>
      </w:r>
      <w:r w:rsidR="005D4638" w:rsidRPr="005D4638">
        <w:rPr>
          <w:lang w:eastAsia="en-US"/>
        </w:rPr>
        <w:t>n the NDIS context, only registered providers can deliver behaviour supports and therefore administer authorised</w:t>
      </w:r>
      <w:r w:rsidR="007C79D7">
        <w:rPr>
          <w:lang w:eastAsia="en-US"/>
        </w:rPr>
        <w:t xml:space="preserve"> </w:t>
      </w:r>
      <w:r w:rsidR="00E4316D">
        <w:rPr>
          <w:lang w:eastAsia="en-US"/>
        </w:rPr>
        <w:t>restrictive</w:t>
      </w:r>
      <w:r w:rsidR="00FE1467">
        <w:rPr>
          <w:lang w:eastAsia="en-US"/>
        </w:rPr>
        <w:t xml:space="preserve"> practices</w:t>
      </w:r>
      <w:r>
        <w:rPr>
          <w:lang w:eastAsia="en-US"/>
        </w:rPr>
        <w:t>.</w:t>
      </w:r>
      <w:r w:rsidR="005D4638" w:rsidRPr="005D4638">
        <w:rPr>
          <w:lang w:eastAsia="en-US"/>
        </w:rPr>
        <w:t xml:space="preserve"> </w:t>
      </w:r>
      <w:r>
        <w:rPr>
          <w:lang w:eastAsia="en-US"/>
        </w:rPr>
        <w:t>T</w:t>
      </w:r>
      <w:r w:rsidR="005D4638" w:rsidRPr="005D4638">
        <w:rPr>
          <w:lang w:eastAsia="en-US"/>
        </w:rPr>
        <w:t>his should not be taken to mean that unregistered workers (or providers) are not administering unauthorised restrictive practices, either willingly or inadvertently.</w:t>
      </w:r>
      <w:r w:rsidR="002B63C2">
        <w:rPr>
          <w:lang w:eastAsia="en-US"/>
        </w:rPr>
        <w:t xml:space="preserve"> </w:t>
      </w:r>
      <w:r w:rsidR="007362FE" w:rsidRPr="007362FE">
        <w:rPr>
          <w:lang w:eastAsia="en-US"/>
        </w:rPr>
        <w:t xml:space="preserve">Every unauthorised restrictive practice that is administered must be reported to the NDIS Commission, and behaviour support specialists and other providers will be across their requirements to do so. However, OPA is doubtful that </w:t>
      </w:r>
      <w:proofErr w:type="gramStart"/>
      <w:r w:rsidR="007362FE" w:rsidRPr="007362FE">
        <w:rPr>
          <w:lang w:eastAsia="en-US"/>
        </w:rPr>
        <w:t>sufficient</w:t>
      </w:r>
      <w:proofErr w:type="gramEnd"/>
      <w:r w:rsidR="007362FE" w:rsidRPr="007362FE">
        <w:rPr>
          <w:lang w:eastAsia="en-US"/>
        </w:rPr>
        <w:t xml:space="preserve"> guidance is contained in the Code to explain to unregistered workers and providers what constitutes a restrictive practice and when to report its use.</w:t>
      </w:r>
    </w:p>
    <w:p w14:paraId="18EB257F" w14:textId="77777777" w:rsidR="00E66677" w:rsidRDefault="00E66677" w:rsidP="00C14B90">
      <w:pPr>
        <w:autoSpaceDE w:val="0"/>
        <w:autoSpaceDN w:val="0"/>
        <w:adjustRightInd w:val="0"/>
        <w:spacing w:line="276" w:lineRule="auto"/>
        <w:rPr>
          <w:lang w:eastAsia="en-US"/>
        </w:rPr>
      </w:pPr>
    </w:p>
    <w:p w14:paraId="66865C44" w14:textId="78CA0C21" w:rsidR="00952FF6" w:rsidRDefault="00952FF6" w:rsidP="00C14B90">
      <w:pPr>
        <w:autoSpaceDE w:val="0"/>
        <w:autoSpaceDN w:val="0"/>
        <w:adjustRightInd w:val="0"/>
        <w:spacing w:line="276" w:lineRule="auto"/>
        <w:rPr>
          <w:lang w:eastAsia="en-US"/>
        </w:rPr>
      </w:pPr>
      <w:r w:rsidRPr="435AE102">
        <w:rPr>
          <w:lang w:eastAsia="en-US"/>
        </w:rPr>
        <w:t xml:space="preserve">In the consumer-driven market environment of the NDIS, the publication of information about providers, including </w:t>
      </w:r>
      <w:r w:rsidR="001C6BC7" w:rsidRPr="435AE102">
        <w:rPr>
          <w:lang w:eastAsia="en-US"/>
        </w:rPr>
        <w:t>the</w:t>
      </w:r>
      <w:r w:rsidR="006C4265" w:rsidRPr="435AE102">
        <w:rPr>
          <w:lang w:eastAsia="en-US"/>
        </w:rPr>
        <w:t>ir</w:t>
      </w:r>
      <w:r w:rsidR="00237653" w:rsidRPr="435AE102">
        <w:rPr>
          <w:lang w:eastAsia="en-US"/>
        </w:rPr>
        <w:t xml:space="preserve"> use</w:t>
      </w:r>
      <w:r w:rsidR="00AD1DB5" w:rsidRPr="435AE102">
        <w:rPr>
          <w:lang w:eastAsia="en-US"/>
        </w:rPr>
        <w:t xml:space="preserve"> of restrictive practices</w:t>
      </w:r>
      <w:r w:rsidRPr="435AE102">
        <w:rPr>
          <w:lang w:eastAsia="en-US"/>
        </w:rPr>
        <w:t xml:space="preserve">, should be an indispensable mechanism to </w:t>
      </w:r>
      <w:r w:rsidRPr="435AE102">
        <w:rPr>
          <w:lang w:eastAsia="en-US"/>
        </w:rPr>
        <w:lastRenderedPageBreak/>
        <w:t xml:space="preserve">equip participants with the tools and knowledge to be informed purchasers and consumers of NDIS supports. Through public reporting, the NDIS Commissioner enacts core functions and fulfils the objects of the </w:t>
      </w:r>
      <w:r w:rsidRPr="00151B94">
        <w:rPr>
          <w:i/>
          <w:iCs/>
          <w:lang w:eastAsia="en-US"/>
        </w:rPr>
        <w:t>N</w:t>
      </w:r>
      <w:r w:rsidR="005424C9" w:rsidRPr="00151B94">
        <w:rPr>
          <w:i/>
          <w:iCs/>
          <w:lang w:eastAsia="en-US"/>
        </w:rPr>
        <w:t xml:space="preserve">ational </w:t>
      </w:r>
      <w:r w:rsidRPr="00151B94">
        <w:rPr>
          <w:i/>
          <w:iCs/>
          <w:lang w:eastAsia="en-US"/>
        </w:rPr>
        <w:t>D</w:t>
      </w:r>
      <w:r w:rsidR="00E7712E" w:rsidRPr="00151B94">
        <w:rPr>
          <w:i/>
          <w:iCs/>
          <w:lang w:eastAsia="en-US"/>
        </w:rPr>
        <w:t xml:space="preserve">isability </w:t>
      </w:r>
      <w:r w:rsidRPr="00151B94">
        <w:rPr>
          <w:i/>
          <w:iCs/>
          <w:lang w:eastAsia="en-US"/>
        </w:rPr>
        <w:t>I</w:t>
      </w:r>
      <w:r w:rsidR="00E7712E" w:rsidRPr="00151B94">
        <w:rPr>
          <w:i/>
          <w:iCs/>
          <w:lang w:eastAsia="en-US"/>
        </w:rPr>
        <w:t xml:space="preserve">nsurance </w:t>
      </w:r>
      <w:r w:rsidRPr="00151B94">
        <w:rPr>
          <w:i/>
          <w:iCs/>
          <w:lang w:eastAsia="en-US"/>
        </w:rPr>
        <w:t>S</w:t>
      </w:r>
      <w:r w:rsidR="00151B94" w:rsidRPr="00151B94">
        <w:rPr>
          <w:i/>
          <w:iCs/>
          <w:lang w:eastAsia="en-US"/>
        </w:rPr>
        <w:t>cheme</w:t>
      </w:r>
      <w:r w:rsidRPr="00151B94">
        <w:rPr>
          <w:i/>
          <w:iCs/>
          <w:lang w:eastAsia="en-US"/>
        </w:rPr>
        <w:t xml:space="preserve"> Act</w:t>
      </w:r>
      <w:r w:rsidR="00151B94" w:rsidRPr="00151B94">
        <w:rPr>
          <w:i/>
          <w:iCs/>
          <w:lang w:eastAsia="en-US"/>
        </w:rPr>
        <w:t xml:space="preserve"> 2013</w:t>
      </w:r>
      <w:r w:rsidRPr="435AE102">
        <w:rPr>
          <w:lang w:eastAsia="en-US"/>
        </w:rPr>
        <w:t xml:space="preserve"> to support the independence of people with disability, and, more importantly, to enable people with disability to exercise choice and control in the pursuit of their goals, and the planning and delivery of their supports.</w:t>
      </w:r>
    </w:p>
    <w:p w14:paraId="17995F18" w14:textId="77777777" w:rsidR="00607F66" w:rsidRDefault="00607F66" w:rsidP="00C14B90">
      <w:pPr>
        <w:autoSpaceDE w:val="0"/>
        <w:autoSpaceDN w:val="0"/>
        <w:adjustRightInd w:val="0"/>
        <w:spacing w:line="276" w:lineRule="auto"/>
        <w:rPr>
          <w:b/>
          <w:bCs/>
          <w:lang w:eastAsia="en-US"/>
        </w:rPr>
      </w:pPr>
    </w:p>
    <w:p w14:paraId="2934ADDF" w14:textId="0F704623" w:rsidR="00402F61" w:rsidRDefault="00A158A7" w:rsidP="00C14B90">
      <w:pPr>
        <w:autoSpaceDE w:val="0"/>
        <w:autoSpaceDN w:val="0"/>
        <w:adjustRightInd w:val="0"/>
        <w:spacing w:line="276" w:lineRule="auto"/>
        <w:rPr>
          <w:b/>
          <w:bCs/>
          <w:lang w:eastAsia="en-US"/>
        </w:rPr>
      </w:pPr>
      <w:r>
        <w:rPr>
          <w:b/>
          <w:bCs/>
          <w:lang w:eastAsia="en-US"/>
        </w:rPr>
        <w:t xml:space="preserve">Recommendation </w:t>
      </w:r>
      <w:r w:rsidR="00324A7A">
        <w:rPr>
          <w:b/>
          <w:bCs/>
          <w:lang w:eastAsia="en-US"/>
        </w:rPr>
        <w:t>5</w:t>
      </w:r>
    </w:p>
    <w:p w14:paraId="02EFF8A0" w14:textId="625BBA14" w:rsidR="00D85942" w:rsidRPr="009A669D" w:rsidRDefault="00D85942" w:rsidP="00C14B90">
      <w:pPr>
        <w:autoSpaceDE w:val="0"/>
        <w:autoSpaceDN w:val="0"/>
        <w:adjustRightInd w:val="0"/>
        <w:spacing w:line="276" w:lineRule="auto"/>
        <w:rPr>
          <w:b/>
          <w:bCs/>
          <w:lang w:eastAsia="en-US"/>
        </w:rPr>
      </w:pPr>
      <w:r w:rsidRPr="143F6D81">
        <w:rPr>
          <w:b/>
          <w:bCs/>
          <w:lang w:eastAsia="en-US"/>
        </w:rPr>
        <w:t xml:space="preserve">The NDIS Quality and Safeguards Commission should publish disaggregated data and detailed thematic analyses on the following:  </w:t>
      </w:r>
    </w:p>
    <w:p w14:paraId="4DAB4EF3" w14:textId="0FC67EB1" w:rsidR="00D85942" w:rsidRPr="00CC46F5" w:rsidRDefault="00D85942" w:rsidP="00A328B5">
      <w:pPr>
        <w:pStyle w:val="ListParagraph"/>
        <w:numPr>
          <w:ilvl w:val="1"/>
          <w:numId w:val="30"/>
        </w:numPr>
        <w:autoSpaceDE w:val="0"/>
        <w:autoSpaceDN w:val="0"/>
        <w:adjustRightInd w:val="0"/>
        <w:spacing w:line="276" w:lineRule="auto"/>
        <w:ind w:left="851" w:hanging="284"/>
        <w:rPr>
          <w:b/>
          <w:bCs/>
          <w:lang w:eastAsia="en-US"/>
        </w:rPr>
      </w:pPr>
      <w:r w:rsidRPr="00CC46F5">
        <w:rPr>
          <w:b/>
          <w:bCs/>
          <w:lang w:eastAsia="en-US"/>
        </w:rPr>
        <w:t>use of restrictive practices (</w:t>
      </w:r>
      <w:r w:rsidR="009C21C5" w:rsidRPr="00805D38">
        <w:rPr>
          <w:rFonts w:eastAsia="Arial"/>
          <w:b/>
          <w:bCs/>
          <w:lang w:eastAsia="en-US"/>
        </w:rPr>
        <w:t>for example,</w:t>
      </w:r>
      <w:r w:rsidR="009C21C5">
        <w:rPr>
          <w:rFonts w:eastAsia="Arial"/>
          <w:lang w:eastAsia="en-US"/>
        </w:rPr>
        <w:t xml:space="preserve"> </w:t>
      </w:r>
      <w:r w:rsidRPr="00CC46F5">
        <w:rPr>
          <w:b/>
          <w:bCs/>
          <w:lang w:eastAsia="en-US"/>
        </w:rPr>
        <w:t>number of approved and unapproved restrictive practices)</w:t>
      </w:r>
      <w:r w:rsidRPr="00CC46F5">
        <w:rPr>
          <w:b/>
          <w:bCs/>
          <w:lang w:eastAsia="en-US"/>
        </w:rPr>
        <w:tab/>
        <w:t xml:space="preserve"> </w:t>
      </w:r>
    </w:p>
    <w:p w14:paraId="40009B51" w14:textId="540F5F23" w:rsidR="00D85942" w:rsidRPr="00CC46F5" w:rsidRDefault="00D85942" w:rsidP="00A328B5">
      <w:pPr>
        <w:pStyle w:val="ListParagraph"/>
        <w:numPr>
          <w:ilvl w:val="1"/>
          <w:numId w:val="30"/>
        </w:numPr>
        <w:autoSpaceDE w:val="0"/>
        <w:autoSpaceDN w:val="0"/>
        <w:adjustRightInd w:val="0"/>
        <w:spacing w:line="276" w:lineRule="auto"/>
        <w:ind w:left="851" w:hanging="284"/>
        <w:rPr>
          <w:b/>
          <w:bCs/>
          <w:lang w:eastAsia="en-US"/>
        </w:rPr>
      </w:pPr>
      <w:r w:rsidRPr="00CC46F5">
        <w:rPr>
          <w:b/>
          <w:bCs/>
          <w:lang w:eastAsia="en-US"/>
        </w:rPr>
        <w:t xml:space="preserve">actions taken by the Commission in relation to the above. </w:t>
      </w:r>
    </w:p>
    <w:p w14:paraId="2172EA27" w14:textId="1FE8CB56" w:rsidR="00794D7E" w:rsidRPr="00794D7E" w:rsidRDefault="00D85942" w:rsidP="00C14B90">
      <w:pPr>
        <w:autoSpaceDE w:val="0"/>
        <w:autoSpaceDN w:val="0"/>
        <w:adjustRightInd w:val="0"/>
        <w:spacing w:line="276" w:lineRule="auto"/>
        <w:rPr>
          <w:b/>
          <w:bCs/>
          <w:lang w:eastAsia="en-US"/>
        </w:rPr>
      </w:pPr>
      <w:r w:rsidRPr="00D85942">
        <w:rPr>
          <w:b/>
          <w:bCs/>
          <w:lang w:eastAsia="en-US"/>
        </w:rPr>
        <w:t>The data should present national, State and Territory level figures, as well as year-to-year comparisons.</w:t>
      </w:r>
      <w:r w:rsidR="00794D7E">
        <w:rPr>
          <w:b/>
          <w:bCs/>
          <w:lang w:eastAsia="en-US"/>
        </w:rPr>
        <w:t xml:space="preserve"> </w:t>
      </w:r>
    </w:p>
    <w:p w14:paraId="249FC739" w14:textId="1773DD0A" w:rsidR="00A3399B" w:rsidRPr="00303322" w:rsidRDefault="009B10B1" w:rsidP="00C14B90">
      <w:pPr>
        <w:pStyle w:val="Heading3OPA"/>
        <w:spacing w:line="276" w:lineRule="auto"/>
        <w:ind w:firstLine="0"/>
      </w:pPr>
      <w:bookmarkStart w:id="45" w:name="_Toc52370008"/>
      <w:r>
        <w:t>3.4</w:t>
      </w:r>
      <w:r w:rsidR="004151F6">
        <w:t>.4.</w:t>
      </w:r>
      <w:r w:rsidR="00CC46F5">
        <w:t xml:space="preserve"> </w:t>
      </w:r>
      <w:r w:rsidR="00702FD5" w:rsidRPr="00303322">
        <w:t xml:space="preserve">The </w:t>
      </w:r>
      <w:r w:rsidR="00096698">
        <w:t>NDIS</w:t>
      </w:r>
      <w:r w:rsidR="00702FD5" w:rsidRPr="00303322">
        <w:t xml:space="preserve"> Quality and Safeguarding</w:t>
      </w:r>
      <w:r w:rsidR="005232D0" w:rsidRPr="00303322">
        <w:t xml:space="preserve"> Framework (the</w:t>
      </w:r>
      <w:r w:rsidR="003E747B">
        <w:t xml:space="preserve"> NDIS </w:t>
      </w:r>
      <w:r w:rsidR="00E36BDF" w:rsidRPr="00303322">
        <w:t>F</w:t>
      </w:r>
      <w:r w:rsidR="005232D0" w:rsidRPr="00303322">
        <w:t>ramework</w:t>
      </w:r>
      <w:r w:rsidR="005E72EE" w:rsidRPr="00303322">
        <w:t>)</w:t>
      </w:r>
      <w:bookmarkEnd w:id="45"/>
    </w:p>
    <w:p w14:paraId="14C5DB50" w14:textId="49889499" w:rsidR="003234AD" w:rsidRDefault="00F441E1" w:rsidP="00C14B90">
      <w:pPr>
        <w:autoSpaceDE w:val="0"/>
        <w:autoSpaceDN w:val="0"/>
        <w:adjustRightInd w:val="0"/>
        <w:spacing w:line="276" w:lineRule="auto"/>
        <w:rPr>
          <w:lang w:eastAsia="en-US"/>
        </w:rPr>
      </w:pPr>
      <w:r>
        <w:rPr>
          <w:lang w:eastAsia="en-US"/>
        </w:rPr>
        <w:t xml:space="preserve">The </w:t>
      </w:r>
      <w:r w:rsidR="002E10C2">
        <w:rPr>
          <w:lang w:eastAsia="en-US"/>
        </w:rPr>
        <w:t xml:space="preserve">NDIS </w:t>
      </w:r>
      <w:r>
        <w:rPr>
          <w:lang w:eastAsia="en-US"/>
        </w:rPr>
        <w:t>Framework adopts</w:t>
      </w:r>
      <w:r w:rsidR="00871679">
        <w:rPr>
          <w:lang w:eastAsia="en-US"/>
        </w:rPr>
        <w:t xml:space="preserve"> </w:t>
      </w:r>
      <w:r w:rsidR="00E16611">
        <w:rPr>
          <w:lang w:eastAsia="en-US"/>
        </w:rPr>
        <w:t>a</w:t>
      </w:r>
      <w:r w:rsidR="007D64D2">
        <w:rPr>
          <w:lang w:eastAsia="en-US"/>
        </w:rPr>
        <w:t xml:space="preserve"> </w:t>
      </w:r>
      <w:r w:rsidR="00E16611">
        <w:rPr>
          <w:lang w:eastAsia="en-US"/>
        </w:rPr>
        <w:t>human rights framework</w:t>
      </w:r>
      <w:r w:rsidR="00153B69">
        <w:rPr>
          <w:lang w:eastAsia="en-US"/>
        </w:rPr>
        <w:t xml:space="preserve"> in line with </w:t>
      </w:r>
      <w:r w:rsidR="007A4C48">
        <w:rPr>
          <w:lang w:eastAsia="en-US"/>
        </w:rPr>
        <w:t xml:space="preserve">the </w:t>
      </w:r>
      <w:r w:rsidR="00304E28">
        <w:rPr>
          <w:lang w:eastAsia="en-US"/>
        </w:rPr>
        <w:t xml:space="preserve">CRPD </w:t>
      </w:r>
      <w:r w:rsidR="00F7389D">
        <w:rPr>
          <w:lang w:eastAsia="en-US"/>
        </w:rPr>
        <w:t xml:space="preserve">to reduce the </w:t>
      </w:r>
      <w:r w:rsidR="00681EEA">
        <w:rPr>
          <w:lang w:eastAsia="en-US"/>
        </w:rPr>
        <w:t xml:space="preserve">use of </w:t>
      </w:r>
      <w:r w:rsidR="00BE39D0">
        <w:rPr>
          <w:lang w:eastAsia="en-US"/>
        </w:rPr>
        <w:t>r</w:t>
      </w:r>
      <w:r w:rsidR="00681EEA">
        <w:rPr>
          <w:lang w:eastAsia="en-US"/>
        </w:rPr>
        <w:t xml:space="preserve">estrictive </w:t>
      </w:r>
      <w:r w:rsidR="00BE39D0">
        <w:rPr>
          <w:lang w:eastAsia="en-US"/>
        </w:rPr>
        <w:t>p</w:t>
      </w:r>
      <w:r w:rsidR="00681EEA">
        <w:rPr>
          <w:lang w:eastAsia="en-US"/>
        </w:rPr>
        <w:t>ractices</w:t>
      </w:r>
      <w:r w:rsidR="004D5E7A">
        <w:rPr>
          <w:lang w:eastAsia="en-US"/>
        </w:rPr>
        <w:t xml:space="preserve"> as much as possible</w:t>
      </w:r>
      <w:r w:rsidR="00681EEA">
        <w:rPr>
          <w:lang w:eastAsia="en-US"/>
        </w:rPr>
        <w:t xml:space="preserve">. OPA welcomes </w:t>
      </w:r>
      <w:r w:rsidR="00F96089">
        <w:rPr>
          <w:lang w:eastAsia="en-US"/>
        </w:rPr>
        <w:t>this approach</w:t>
      </w:r>
      <w:r w:rsidR="00E64646">
        <w:rPr>
          <w:lang w:eastAsia="en-US"/>
        </w:rPr>
        <w:t xml:space="preserve"> and the </w:t>
      </w:r>
      <w:r w:rsidR="007F301A">
        <w:rPr>
          <w:lang w:eastAsia="en-US"/>
        </w:rPr>
        <w:t>NDIS</w:t>
      </w:r>
      <w:r w:rsidR="00E64646">
        <w:rPr>
          <w:lang w:eastAsia="en-US"/>
        </w:rPr>
        <w:t xml:space="preserve"> Framework</w:t>
      </w:r>
      <w:r w:rsidR="0018359E">
        <w:rPr>
          <w:lang w:eastAsia="en-US"/>
        </w:rPr>
        <w:t xml:space="preserve">’s support of </w:t>
      </w:r>
      <w:r w:rsidR="00EE179B">
        <w:rPr>
          <w:lang w:eastAsia="en-US"/>
        </w:rPr>
        <w:t>the</w:t>
      </w:r>
      <w:r w:rsidR="00EA7A89">
        <w:rPr>
          <w:lang w:eastAsia="en-US"/>
        </w:rPr>
        <w:t xml:space="preserve"> crucial safeguarding</w:t>
      </w:r>
      <w:r w:rsidR="006412F3">
        <w:rPr>
          <w:lang w:eastAsia="en-US"/>
        </w:rPr>
        <w:t xml:space="preserve"> role</w:t>
      </w:r>
      <w:r w:rsidR="00B11701">
        <w:rPr>
          <w:lang w:eastAsia="en-US"/>
        </w:rPr>
        <w:t xml:space="preserve"> </w:t>
      </w:r>
      <w:r w:rsidR="0023192A">
        <w:rPr>
          <w:lang w:eastAsia="en-US"/>
        </w:rPr>
        <w:t>of</w:t>
      </w:r>
      <w:r w:rsidR="00740E25">
        <w:rPr>
          <w:lang w:eastAsia="en-US"/>
        </w:rPr>
        <w:t xml:space="preserve"> </w:t>
      </w:r>
      <w:r w:rsidR="0018359E">
        <w:rPr>
          <w:lang w:eastAsia="en-US"/>
        </w:rPr>
        <w:t>Community Visitor</w:t>
      </w:r>
      <w:r w:rsidR="00231DD4">
        <w:rPr>
          <w:lang w:eastAsia="en-US"/>
        </w:rPr>
        <w:t>s</w:t>
      </w:r>
      <w:r w:rsidR="00DF160B">
        <w:rPr>
          <w:lang w:eastAsia="en-US"/>
        </w:rPr>
        <w:t>.</w:t>
      </w:r>
      <w:r w:rsidR="003234AD" w:rsidRPr="003234AD">
        <w:t xml:space="preserve"> </w:t>
      </w:r>
      <w:r w:rsidR="003234AD">
        <w:rPr>
          <w:lang w:eastAsia="en-US"/>
        </w:rPr>
        <w:t>While Community Visitors’ programs exist in most States and Territories, their operating parameters slightly differ. In Victoria, Community Visitors are independent volunteers who are empowered by legislation to visit disability ‘residential services’, ‘SDA enrolled dwellings where there are SDA residency agreements in place’, ‘short-term accommodation and assistance dwellings’, ‘designated mental health services’ and ‘</w:t>
      </w:r>
      <w:r w:rsidR="00F27762">
        <w:rPr>
          <w:lang w:eastAsia="en-US"/>
        </w:rPr>
        <w:t>SRS</w:t>
      </w:r>
      <w:r w:rsidR="003234AD">
        <w:rPr>
          <w:lang w:eastAsia="en-US"/>
        </w:rPr>
        <w:t xml:space="preserve">’. Community Visitors play a vital safeguarding role for people with disability, providing independent on-site monitoring of service delivery and accommodation standards, as well as referring concerns to relevant bodies as required. The legislated powers of Community Visitors enable them to assess services on the ground and through their annual reports, the Community Visitors Boards make recommendations to the Victorian Government on systemic improvements to drive positive change. </w:t>
      </w:r>
    </w:p>
    <w:p w14:paraId="76A06B91" w14:textId="77777777" w:rsidR="0072422D" w:rsidRDefault="0072422D" w:rsidP="00C14B90">
      <w:pPr>
        <w:autoSpaceDE w:val="0"/>
        <w:autoSpaceDN w:val="0"/>
        <w:adjustRightInd w:val="0"/>
        <w:spacing w:line="276" w:lineRule="auto"/>
        <w:rPr>
          <w:lang w:eastAsia="en-US"/>
        </w:rPr>
      </w:pPr>
    </w:p>
    <w:p w14:paraId="57D0D05C" w14:textId="0BD1856E" w:rsidR="007E325D" w:rsidRDefault="003234AD" w:rsidP="00C14B90">
      <w:pPr>
        <w:autoSpaceDE w:val="0"/>
        <w:autoSpaceDN w:val="0"/>
        <w:adjustRightInd w:val="0"/>
        <w:spacing w:line="276" w:lineRule="auto"/>
        <w:rPr>
          <w:lang w:eastAsia="en-US"/>
        </w:rPr>
      </w:pPr>
      <w:r w:rsidRPr="143F6D81">
        <w:rPr>
          <w:lang w:eastAsia="en-US"/>
        </w:rPr>
        <w:t xml:space="preserve">The Community Visitors scheme applies </w:t>
      </w:r>
      <w:r w:rsidR="007474E7">
        <w:rPr>
          <w:lang w:eastAsia="en-US"/>
        </w:rPr>
        <w:t>a</w:t>
      </w:r>
      <w:r w:rsidR="00FC557A">
        <w:rPr>
          <w:lang w:eastAsia="en-US"/>
        </w:rPr>
        <w:t xml:space="preserve"> monitoring model</w:t>
      </w:r>
      <w:r w:rsidRPr="143F6D81">
        <w:rPr>
          <w:lang w:eastAsia="en-US"/>
        </w:rPr>
        <w:t>, which is crucial for people with disability who, by reason of cognitive impairment and/or a history of disempowerment, may be unable to contact an advocate or may not recognise that they could benefit from the support of an advocate. Community Visitors are often referred to as the ‘eyes and ears’ of the community because</w:t>
      </w:r>
      <w:r w:rsidR="7516E1DA" w:rsidRPr="143F6D81">
        <w:rPr>
          <w:lang w:eastAsia="en-US"/>
        </w:rPr>
        <w:t>,</w:t>
      </w:r>
      <w:r w:rsidRPr="143F6D81">
        <w:rPr>
          <w:lang w:eastAsia="en-US"/>
        </w:rPr>
        <w:t xml:space="preserve"> for some residents, Community Visitors are the only unpaid and independent people in their live</w:t>
      </w:r>
      <w:r w:rsidR="003C2097" w:rsidRPr="143F6D81">
        <w:rPr>
          <w:lang w:eastAsia="en-US"/>
        </w:rPr>
        <w:t>s</w:t>
      </w:r>
      <w:r w:rsidR="007E325D" w:rsidRPr="143F6D81">
        <w:rPr>
          <w:lang w:eastAsia="en-US"/>
        </w:rPr>
        <w:t xml:space="preserve">. </w:t>
      </w:r>
    </w:p>
    <w:p w14:paraId="7B957D27" w14:textId="77777777" w:rsidR="007E1483" w:rsidRDefault="007E1483" w:rsidP="00C14B90">
      <w:pPr>
        <w:autoSpaceDE w:val="0"/>
        <w:autoSpaceDN w:val="0"/>
        <w:adjustRightInd w:val="0"/>
        <w:spacing w:line="276" w:lineRule="auto"/>
        <w:rPr>
          <w:lang w:eastAsia="en-US"/>
        </w:rPr>
      </w:pPr>
    </w:p>
    <w:p w14:paraId="2A5F9E72" w14:textId="2C16A3C5" w:rsidR="00DE3333" w:rsidRDefault="003234AD" w:rsidP="00C14B90">
      <w:pPr>
        <w:autoSpaceDE w:val="0"/>
        <w:autoSpaceDN w:val="0"/>
        <w:adjustRightInd w:val="0"/>
        <w:spacing w:line="276" w:lineRule="auto"/>
        <w:rPr>
          <w:lang w:eastAsia="en-US"/>
        </w:rPr>
      </w:pPr>
      <w:r>
        <w:rPr>
          <w:lang w:eastAsia="en-US"/>
        </w:rPr>
        <w:t xml:space="preserve">One of the most important aspects of the Community Visitors’ role is the reporting of abuse matters. It is, however, a complex area for a variety of reasons: residents may be unable to report what has happened or they may not perceive what has happened to them as abuse. Community Visitors can assist in this area and, importantly, keep service providers accountable. </w:t>
      </w:r>
      <w:r w:rsidR="001E752C">
        <w:rPr>
          <w:lang w:eastAsia="en-US"/>
        </w:rPr>
        <w:t xml:space="preserve"> </w:t>
      </w:r>
    </w:p>
    <w:p w14:paraId="4076195C" w14:textId="77777777" w:rsidR="00F64011" w:rsidRDefault="00F64011" w:rsidP="00C14B90">
      <w:pPr>
        <w:spacing w:line="276" w:lineRule="auto"/>
        <w:rPr>
          <w:lang w:eastAsia="en-US"/>
        </w:rPr>
      </w:pPr>
    </w:p>
    <w:p w14:paraId="77239D7E" w14:textId="11AE5320" w:rsidR="00103301" w:rsidRDefault="00103301" w:rsidP="00C14B90">
      <w:pPr>
        <w:spacing w:line="276" w:lineRule="auto"/>
        <w:rPr>
          <w:lang w:eastAsia="en-US"/>
        </w:rPr>
      </w:pPr>
      <w:r w:rsidRPr="435AE102">
        <w:rPr>
          <w:lang w:eastAsia="en-US"/>
        </w:rPr>
        <w:t xml:space="preserve">The </w:t>
      </w:r>
      <w:r w:rsidR="00234B0B">
        <w:rPr>
          <w:lang w:eastAsia="en-US"/>
        </w:rPr>
        <w:t>NDI</w:t>
      </w:r>
      <w:r w:rsidR="00802CF0">
        <w:rPr>
          <w:lang w:eastAsia="en-US"/>
        </w:rPr>
        <w:t>S framework</w:t>
      </w:r>
      <w:r w:rsidR="00B646BA">
        <w:rPr>
          <w:lang w:eastAsia="en-US"/>
        </w:rPr>
        <w:t xml:space="preserve"> attributes a safeguarding role to Community Visitors for the duration of the transition to the NDIS</w:t>
      </w:r>
      <w:r w:rsidR="00780F99">
        <w:rPr>
          <w:lang w:eastAsia="en-US"/>
        </w:rPr>
        <w:t>.</w:t>
      </w:r>
      <w:r w:rsidR="00B646BA">
        <w:rPr>
          <w:lang w:eastAsia="en-US"/>
        </w:rPr>
        <w:t xml:space="preserve"> </w:t>
      </w:r>
      <w:r w:rsidR="00561541">
        <w:rPr>
          <w:lang w:eastAsia="en-US"/>
        </w:rPr>
        <w:t>A</w:t>
      </w:r>
      <w:r w:rsidR="00B646BA">
        <w:rPr>
          <w:lang w:eastAsia="en-US"/>
        </w:rPr>
        <w:t xml:space="preserve">n independent national evaluation of the various Community Visitors </w:t>
      </w:r>
      <w:r w:rsidR="00B646BA">
        <w:rPr>
          <w:lang w:eastAsia="en-US"/>
        </w:rPr>
        <w:lastRenderedPageBreak/>
        <w:t xml:space="preserve">schemes across Australia </w:t>
      </w:r>
      <w:r w:rsidR="00561541">
        <w:rPr>
          <w:lang w:eastAsia="en-US"/>
        </w:rPr>
        <w:t xml:space="preserve">was undertaken </w:t>
      </w:r>
      <w:r w:rsidR="00B646BA">
        <w:rPr>
          <w:lang w:eastAsia="en-US"/>
        </w:rPr>
        <w:t>to assist the Disability Reform Council (DRC)</w:t>
      </w:r>
      <w:r w:rsidR="00B646BA">
        <w:rPr>
          <w:rStyle w:val="FootnoteReference"/>
          <w:lang w:eastAsia="en-US"/>
        </w:rPr>
        <w:footnoteReference w:id="23"/>
      </w:r>
      <w:r w:rsidR="00B646BA">
        <w:rPr>
          <w:lang w:eastAsia="en-US"/>
        </w:rPr>
        <w:t xml:space="preserve"> in determining what the continued role of the visitors should be at full scheme. The evaluation report is dated December 2018. </w:t>
      </w:r>
      <w:r w:rsidR="008234B5">
        <w:rPr>
          <w:lang w:eastAsia="en-US"/>
        </w:rPr>
        <w:t xml:space="preserve"> </w:t>
      </w:r>
      <w:r w:rsidR="004841BB">
        <w:rPr>
          <w:lang w:eastAsia="en-US"/>
        </w:rPr>
        <w:t>This evaluation</w:t>
      </w:r>
      <w:r w:rsidRPr="435AE102">
        <w:rPr>
          <w:lang w:eastAsia="en-US"/>
        </w:rPr>
        <w:t xml:space="preserve"> recognised the contributions of Community Visitors and recommended their continuation at full scheme. The report made two key recommendations:</w:t>
      </w:r>
    </w:p>
    <w:p w14:paraId="2C5DEBCD" w14:textId="77777777" w:rsidR="00103301" w:rsidRDefault="00103301" w:rsidP="00CF30E4">
      <w:pPr>
        <w:pStyle w:val="ListParagraph"/>
        <w:numPr>
          <w:ilvl w:val="0"/>
          <w:numId w:val="25"/>
        </w:numPr>
        <w:spacing w:line="276" w:lineRule="auto"/>
        <w:ind w:left="709" w:hanging="283"/>
        <w:rPr>
          <w:rStyle w:val="eop"/>
          <w:rFonts w:cs="Times New Roman"/>
          <w:color w:val="000000"/>
          <w:szCs w:val="20"/>
          <w:shd w:val="clear" w:color="auto" w:fill="FFFFFF"/>
        </w:rPr>
      </w:pPr>
      <w:r>
        <w:rPr>
          <w:lang w:eastAsia="en-US"/>
        </w:rPr>
        <w:t>the role of Community Visitors should continue to be provided by state and territory-based schemes where they exist</w:t>
      </w:r>
      <w:r w:rsidRPr="00C41D05">
        <w:rPr>
          <w:rStyle w:val="eop"/>
          <w:color w:val="000000"/>
          <w:shd w:val="clear" w:color="auto" w:fill="FFFFFF"/>
        </w:rPr>
        <w:t xml:space="preserve"> </w:t>
      </w:r>
    </w:p>
    <w:p w14:paraId="2A2BE939" w14:textId="77777777" w:rsidR="00103301" w:rsidRDefault="00103301" w:rsidP="00CF30E4">
      <w:pPr>
        <w:pStyle w:val="ListParagraph"/>
        <w:numPr>
          <w:ilvl w:val="0"/>
          <w:numId w:val="25"/>
        </w:numPr>
        <w:spacing w:line="276" w:lineRule="auto"/>
        <w:ind w:left="709" w:hanging="283"/>
        <w:rPr>
          <w:rStyle w:val="eop"/>
          <w:color w:val="000000"/>
          <w:shd w:val="clear" w:color="auto" w:fill="FFFFFF"/>
        </w:rPr>
      </w:pPr>
      <w:bookmarkStart w:id="48" w:name="_Hlk46833860"/>
      <w:r>
        <w:rPr>
          <w:rStyle w:val="eop"/>
          <w:color w:val="000000"/>
          <w:shd w:val="clear" w:color="auto" w:fill="FFFFFF"/>
        </w:rPr>
        <w:t>to</w:t>
      </w:r>
      <w:r w:rsidRPr="00C41D05">
        <w:rPr>
          <w:rStyle w:val="eop"/>
          <w:color w:val="000000"/>
          <w:shd w:val="clear" w:color="auto" w:fill="FFFFFF"/>
        </w:rPr>
        <w:t xml:space="preserve"> support Community Visitors schemes’ interface with the NDIS Commission, the following matters should be agreed between the NDIS Commission and states and territories: </w:t>
      </w:r>
    </w:p>
    <w:p w14:paraId="719EE9B3" w14:textId="77777777" w:rsidR="00103301" w:rsidRPr="00C41D05" w:rsidRDefault="00103301" w:rsidP="00CF30E4">
      <w:pPr>
        <w:pStyle w:val="ListParagraph"/>
        <w:numPr>
          <w:ilvl w:val="1"/>
          <w:numId w:val="25"/>
        </w:numPr>
        <w:spacing w:line="276" w:lineRule="auto"/>
        <w:ind w:left="1276" w:hanging="425"/>
        <w:rPr>
          <w:color w:val="000000"/>
          <w:shd w:val="clear" w:color="auto" w:fill="FFFFFF"/>
        </w:rPr>
      </w:pPr>
      <w:r>
        <w:rPr>
          <w:lang w:eastAsia="en-US"/>
        </w:rPr>
        <w:t>authority of Community Visitors to enter the premises of NDIS providers</w:t>
      </w:r>
    </w:p>
    <w:p w14:paraId="7878687E" w14:textId="586FA566" w:rsidR="00103301" w:rsidRPr="00C41D05" w:rsidRDefault="00103301" w:rsidP="00CF30E4">
      <w:pPr>
        <w:pStyle w:val="ListParagraph"/>
        <w:numPr>
          <w:ilvl w:val="1"/>
          <w:numId w:val="25"/>
        </w:numPr>
        <w:spacing w:line="276" w:lineRule="auto"/>
        <w:ind w:left="1276" w:hanging="425"/>
        <w:rPr>
          <w:color w:val="000000"/>
          <w:shd w:val="clear" w:color="auto" w:fill="FFFFFF"/>
        </w:rPr>
      </w:pPr>
      <w:r>
        <w:rPr>
          <w:lang w:eastAsia="en-US"/>
        </w:rPr>
        <w:t>data and information sharing</w:t>
      </w:r>
    </w:p>
    <w:p w14:paraId="3E4D9C57" w14:textId="77777777" w:rsidR="00103301" w:rsidRPr="00C41D05" w:rsidRDefault="00103301" w:rsidP="00CF30E4">
      <w:pPr>
        <w:pStyle w:val="ListParagraph"/>
        <w:numPr>
          <w:ilvl w:val="1"/>
          <w:numId w:val="25"/>
        </w:numPr>
        <w:spacing w:line="276" w:lineRule="auto"/>
        <w:ind w:left="1276" w:hanging="425"/>
        <w:rPr>
          <w:color w:val="000000"/>
          <w:shd w:val="clear" w:color="auto" w:fill="FFFFFF"/>
        </w:rPr>
      </w:pPr>
      <w:r>
        <w:rPr>
          <w:lang w:eastAsia="en-US"/>
        </w:rPr>
        <w:t>compulsory reporting to the NDIS Commission on alleged reportable incidents and failure to adhere to incident management processes</w:t>
      </w:r>
    </w:p>
    <w:p w14:paraId="4273851B" w14:textId="77777777" w:rsidR="00103301" w:rsidRPr="00C41D05" w:rsidRDefault="00103301" w:rsidP="00CF30E4">
      <w:pPr>
        <w:pStyle w:val="ListParagraph"/>
        <w:numPr>
          <w:ilvl w:val="1"/>
          <w:numId w:val="25"/>
        </w:numPr>
        <w:spacing w:line="276" w:lineRule="auto"/>
        <w:ind w:left="1276" w:hanging="425"/>
        <w:rPr>
          <w:color w:val="000000"/>
          <w:shd w:val="clear" w:color="auto" w:fill="FFFFFF"/>
        </w:rPr>
      </w:pPr>
      <w:r>
        <w:rPr>
          <w:lang w:eastAsia="en-US"/>
        </w:rPr>
        <w:t>reporting on patterns of concern to the NDIS Commission and State/Territory agencies</w:t>
      </w:r>
    </w:p>
    <w:p w14:paraId="64C62BEE" w14:textId="3192BA12" w:rsidR="00103301" w:rsidRPr="00C41D05" w:rsidRDefault="00103301" w:rsidP="00CF30E4">
      <w:pPr>
        <w:pStyle w:val="ListParagraph"/>
        <w:numPr>
          <w:ilvl w:val="1"/>
          <w:numId w:val="25"/>
        </w:numPr>
        <w:spacing w:line="276" w:lineRule="auto"/>
        <w:ind w:left="1276" w:hanging="425"/>
        <w:rPr>
          <w:color w:val="000000"/>
          <w:shd w:val="clear" w:color="auto" w:fill="FFFFFF"/>
        </w:rPr>
      </w:pPr>
      <w:r>
        <w:rPr>
          <w:lang w:eastAsia="en-US"/>
        </w:rPr>
        <w:t>role of Community Visitors Scheme in relation to restrictive practices monitoring and reporting.</w:t>
      </w:r>
      <w:r>
        <w:rPr>
          <w:rStyle w:val="FootnoteReference"/>
          <w:lang w:eastAsia="en-US"/>
        </w:rPr>
        <w:footnoteReference w:id="24"/>
      </w:r>
    </w:p>
    <w:bookmarkEnd w:id="48"/>
    <w:p w14:paraId="416892AB" w14:textId="77777777" w:rsidR="00FB49A4" w:rsidRDefault="00FB49A4" w:rsidP="00C14B90">
      <w:pPr>
        <w:spacing w:line="276" w:lineRule="auto"/>
        <w:ind w:left="709"/>
        <w:rPr>
          <w:lang w:eastAsia="en-US"/>
        </w:rPr>
      </w:pPr>
    </w:p>
    <w:p w14:paraId="21904279" w14:textId="09EB5339" w:rsidR="00103301" w:rsidRDefault="00103301" w:rsidP="00C14B90">
      <w:pPr>
        <w:spacing w:line="276" w:lineRule="auto"/>
        <w:rPr>
          <w:lang w:eastAsia="en-US"/>
        </w:rPr>
      </w:pPr>
      <w:r w:rsidRPr="435AE102">
        <w:rPr>
          <w:lang w:eastAsia="en-US"/>
        </w:rPr>
        <w:t xml:space="preserve">The implementation of the above recommendations is at least in part conditional on the endorsement of </w:t>
      </w:r>
      <w:r w:rsidR="6E0810A7" w:rsidRPr="435AE102">
        <w:rPr>
          <w:lang w:eastAsia="en-US"/>
        </w:rPr>
        <w:t xml:space="preserve">the </w:t>
      </w:r>
      <w:r w:rsidRPr="435AE102">
        <w:rPr>
          <w:lang w:eastAsia="en-US"/>
        </w:rPr>
        <w:t>Disability Ministers</w:t>
      </w:r>
      <w:r w:rsidR="6263ACD3" w:rsidRPr="435AE102">
        <w:rPr>
          <w:lang w:eastAsia="en-US"/>
        </w:rPr>
        <w:t>’ forum</w:t>
      </w:r>
      <w:r w:rsidRPr="435AE102">
        <w:rPr>
          <w:lang w:eastAsia="en-US"/>
        </w:rPr>
        <w:t xml:space="preserve"> (previously known as Disability Reform Council). The Victorian Government has a long-standing commitment to maintain the </w:t>
      </w:r>
      <w:r w:rsidR="3AF73037" w:rsidRPr="435AE102">
        <w:rPr>
          <w:lang w:eastAsia="en-US"/>
        </w:rPr>
        <w:t xml:space="preserve">Community Visitors </w:t>
      </w:r>
      <w:r w:rsidRPr="435AE102">
        <w:rPr>
          <w:lang w:eastAsia="en-US"/>
        </w:rPr>
        <w:t xml:space="preserve">Program </w:t>
      </w:r>
      <w:r w:rsidR="6C373F4D" w:rsidRPr="435AE102">
        <w:rPr>
          <w:lang w:eastAsia="en-US"/>
        </w:rPr>
        <w:t>w</w:t>
      </w:r>
      <w:r w:rsidRPr="435AE102">
        <w:rPr>
          <w:lang w:eastAsia="en-US"/>
        </w:rPr>
        <w:t>hile awaiting a decision on the ongoing role of C</w:t>
      </w:r>
      <w:r w:rsidR="002256A3" w:rsidRPr="435AE102">
        <w:rPr>
          <w:lang w:eastAsia="en-US"/>
        </w:rPr>
        <w:t>ommunity</w:t>
      </w:r>
      <w:r w:rsidR="00EF1BEC" w:rsidRPr="435AE102">
        <w:rPr>
          <w:lang w:eastAsia="en-US"/>
        </w:rPr>
        <w:t xml:space="preserve"> </w:t>
      </w:r>
      <w:r w:rsidRPr="435AE102">
        <w:rPr>
          <w:lang w:eastAsia="en-US"/>
        </w:rPr>
        <w:t>V</w:t>
      </w:r>
      <w:r w:rsidR="00DC3BC5" w:rsidRPr="435AE102">
        <w:rPr>
          <w:lang w:eastAsia="en-US"/>
        </w:rPr>
        <w:t>isitor</w:t>
      </w:r>
      <w:r w:rsidR="00EF3F86" w:rsidRPr="435AE102">
        <w:rPr>
          <w:lang w:eastAsia="en-US"/>
        </w:rPr>
        <w:t xml:space="preserve">s </w:t>
      </w:r>
      <w:r w:rsidRPr="435AE102">
        <w:rPr>
          <w:lang w:eastAsia="en-US"/>
        </w:rPr>
        <w:t>from Disability Ministers</w:t>
      </w:r>
      <w:r w:rsidR="00CD6A68" w:rsidRPr="435AE102">
        <w:rPr>
          <w:lang w:eastAsia="en-US"/>
        </w:rPr>
        <w:t>.</w:t>
      </w:r>
      <w:r w:rsidRPr="435AE102">
        <w:rPr>
          <w:lang w:eastAsia="en-US"/>
        </w:rPr>
        <w:t xml:space="preserve"> The </w:t>
      </w:r>
      <w:r w:rsidR="00BE6F93" w:rsidRPr="435AE102">
        <w:rPr>
          <w:lang w:eastAsia="en-US"/>
        </w:rPr>
        <w:t>Roy</w:t>
      </w:r>
      <w:r w:rsidR="00E77503" w:rsidRPr="435AE102">
        <w:rPr>
          <w:lang w:eastAsia="en-US"/>
        </w:rPr>
        <w:t>al Commiss</w:t>
      </w:r>
      <w:r w:rsidR="00823DC1" w:rsidRPr="435AE102">
        <w:rPr>
          <w:lang w:eastAsia="en-US"/>
        </w:rPr>
        <w:t>io</w:t>
      </w:r>
      <w:r w:rsidR="0066281B" w:rsidRPr="435AE102">
        <w:rPr>
          <w:lang w:eastAsia="en-US"/>
        </w:rPr>
        <w:t>n’</w:t>
      </w:r>
      <w:r w:rsidR="00674F4A" w:rsidRPr="435AE102">
        <w:rPr>
          <w:lang w:eastAsia="en-US"/>
        </w:rPr>
        <w:t xml:space="preserve">s </w:t>
      </w:r>
      <w:r w:rsidR="00BF36B3" w:rsidRPr="435AE102">
        <w:rPr>
          <w:lang w:eastAsia="en-US"/>
        </w:rPr>
        <w:t>support</w:t>
      </w:r>
      <w:r w:rsidRPr="435AE102">
        <w:rPr>
          <w:lang w:eastAsia="en-US"/>
        </w:rPr>
        <w:t xml:space="preserve"> of the above recommendations would facilitate the work of Community Visitors and be an important recognition of their contribution to safeguarding in the NDIS.  </w:t>
      </w:r>
    </w:p>
    <w:p w14:paraId="1305760F" w14:textId="77777777" w:rsidR="0049556B" w:rsidRDefault="0049556B" w:rsidP="00C14B90">
      <w:pPr>
        <w:autoSpaceDE w:val="0"/>
        <w:autoSpaceDN w:val="0"/>
        <w:adjustRightInd w:val="0"/>
        <w:spacing w:line="276" w:lineRule="auto"/>
        <w:ind w:left="360"/>
        <w:rPr>
          <w:lang w:eastAsia="en-US"/>
        </w:rPr>
      </w:pPr>
    </w:p>
    <w:p w14:paraId="34198A80" w14:textId="1103D170" w:rsidR="00BB12A5" w:rsidRDefault="0060310D" w:rsidP="00C14B90">
      <w:pPr>
        <w:autoSpaceDE w:val="0"/>
        <w:autoSpaceDN w:val="0"/>
        <w:adjustRightInd w:val="0"/>
        <w:spacing w:line="276" w:lineRule="auto"/>
        <w:rPr>
          <w:b/>
          <w:bCs/>
          <w:lang w:eastAsia="en-US"/>
        </w:rPr>
      </w:pPr>
      <w:r>
        <w:rPr>
          <w:b/>
          <w:bCs/>
          <w:lang w:eastAsia="en-US"/>
        </w:rPr>
        <w:t>R</w:t>
      </w:r>
      <w:r w:rsidR="00E7474F">
        <w:rPr>
          <w:b/>
          <w:bCs/>
          <w:lang w:eastAsia="en-US"/>
        </w:rPr>
        <w:t>ec</w:t>
      </w:r>
      <w:r w:rsidR="008406B5">
        <w:rPr>
          <w:b/>
          <w:bCs/>
          <w:lang w:eastAsia="en-US"/>
        </w:rPr>
        <w:t xml:space="preserve">ommendation </w:t>
      </w:r>
      <w:r w:rsidR="005166B9">
        <w:rPr>
          <w:b/>
          <w:bCs/>
          <w:lang w:eastAsia="en-US"/>
        </w:rPr>
        <w:t>6</w:t>
      </w:r>
    </w:p>
    <w:p w14:paraId="241E2FCE" w14:textId="589C2006" w:rsidR="00873783" w:rsidRDefault="00DE3B05" w:rsidP="00C14B90">
      <w:pPr>
        <w:autoSpaceDE w:val="0"/>
        <w:autoSpaceDN w:val="0"/>
        <w:adjustRightInd w:val="0"/>
        <w:spacing w:line="276" w:lineRule="auto"/>
        <w:rPr>
          <w:b/>
          <w:bCs/>
          <w:lang w:eastAsia="en-US"/>
        </w:rPr>
      </w:pPr>
      <w:r w:rsidRPr="00DE3B05">
        <w:rPr>
          <w:b/>
          <w:bCs/>
          <w:lang w:eastAsia="en-US"/>
        </w:rPr>
        <w:t>The Disability Ministers’ forum should consider the national evaluation of Community Visitors Programs and endorse its recommendations.</w:t>
      </w:r>
    </w:p>
    <w:p w14:paraId="4F061F90" w14:textId="77777777" w:rsidR="0048286A" w:rsidRDefault="0048286A" w:rsidP="00C14B90">
      <w:pPr>
        <w:autoSpaceDE w:val="0"/>
        <w:autoSpaceDN w:val="0"/>
        <w:adjustRightInd w:val="0"/>
        <w:spacing w:line="276" w:lineRule="auto"/>
        <w:rPr>
          <w:b/>
          <w:bCs/>
          <w:lang w:eastAsia="en-US"/>
        </w:rPr>
      </w:pPr>
    </w:p>
    <w:p w14:paraId="07EED4FF" w14:textId="732EA8B1" w:rsidR="00264071" w:rsidRDefault="00264071" w:rsidP="00C14B90">
      <w:pPr>
        <w:autoSpaceDE w:val="0"/>
        <w:autoSpaceDN w:val="0"/>
        <w:adjustRightInd w:val="0"/>
        <w:spacing w:line="276" w:lineRule="auto"/>
        <w:rPr>
          <w:b/>
          <w:bCs/>
          <w:lang w:eastAsia="en-US"/>
        </w:rPr>
      </w:pPr>
      <w:r>
        <w:rPr>
          <w:b/>
          <w:bCs/>
          <w:lang w:eastAsia="en-US"/>
        </w:rPr>
        <w:t xml:space="preserve">Recommendation </w:t>
      </w:r>
      <w:r w:rsidR="005166B9">
        <w:rPr>
          <w:b/>
          <w:bCs/>
          <w:lang w:eastAsia="en-US"/>
        </w:rPr>
        <w:t>7</w:t>
      </w:r>
    </w:p>
    <w:p w14:paraId="73A910BD" w14:textId="77777777" w:rsidR="00232A10" w:rsidRPr="00232A10" w:rsidRDefault="00FC7D41" w:rsidP="00232A10">
      <w:pPr>
        <w:autoSpaceDE w:val="0"/>
        <w:autoSpaceDN w:val="0"/>
        <w:adjustRightInd w:val="0"/>
        <w:spacing w:line="276" w:lineRule="auto"/>
        <w:rPr>
          <w:b/>
          <w:bCs/>
          <w:lang w:eastAsia="en-US"/>
        </w:rPr>
      </w:pPr>
      <w:r w:rsidRPr="435AE102">
        <w:rPr>
          <w:b/>
          <w:bCs/>
          <w:lang w:eastAsia="en-US"/>
        </w:rPr>
        <w:t xml:space="preserve">The </w:t>
      </w:r>
      <w:r w:rsidRPr="00B168D3">
        <w:rPr>
          <w:b/>
          <w:bCs/>
          <w:i/>
          <w:iCs/>
          <w:lang w:eastAsia="en-US"/>
        </w:rPr>
        <w:t>National Disability Insurance Scheme Act 2013 (</w:t>
      </w:r>
      <w:proofErr w:type="spellStart"/>
      <w:r w:rsidRPr="00B168D3">
        <w:rPr>
          <w:b/>
          <w:bCs/>
          <w:i/>
          <w:iCs/>
          <w:lang w:eastAsia="en-US"/>
        </w:rPr>
        <w:t>Cth</w:t>
      </w:r>
      <w:proofErr w:type="spellEnd"/>
      <w:r w:rsidRPr="00B168D3">
        <w:rPr>
          <w:b/>
          <w:bCs/>
          <w:i/>
          <w:iCs/>
          <w:lang w:eastAsia="en-US"/>
        </w:rPr>
        <w:t>)</w:t>
      </w:r>
      <w:r w:rsidRPr="435AE102">
        <w:rPr>
          <w:b/>
          <w:bCs/>
          <w:lang w:eastAsia="en-US"/>
        </w:rPr>
        <w:t xml:space="preserve"> </w:t>
      </w:r>
      <w:bookmarkStart w:id="49" w:name="_Toc51066355"/>
      <w:r w:rsidR="00232A10" w:rsidRPr="435AE102">
        <w:rPr>
          <w:b/>
          <w:bCs/>
          <w:lang w:eastAsia="en-US"/>
        </w:rPr>
        <w:t xml:space="preserve">should be amended to include reference to the legislation authorising the Victorian and other Community Visitor Programs as a key component of the safeguarding arrangements in respect of NDIS funded services. Amendments should complement state laws by specifying that: </w:t>
      </w:r>
    </w:p>
    <w:p w14:paraId="37F4111B" w14:textId="77777777" w:rsidR="00232A10" w:rsidRPr="00232A10" w:rsidRDefault="00232A10" w:rsidP="00232A10">
      <w:pPr>
        <w:autoSpaceDE w:val="0"/>
        <w:autoSpaceDN w:val="0"/>
        <w:adjustRightInd w:val="0"/>
        <w:spacing w:line="276" w:lineRule="auto"/>
        <w:rPr>
          <w:b/>
          <w:bCs/>
          <w:lang w:eastAsia="en-US"/>
        </w:rPr>
      </w:pPr>
    </w:p>
    <w:p w14:paraId="294108C2" w14:textId="77777777" w:rsidR="00232A10" w:rsidRPr="001165F6" w:rsidRDefault="00232A10" w:rsidP="001165F6">
      <w:pPr>
        <w:pStyle w:val="ListParagraph"/>
        <w:numPr>
          <w:ilvl w:val="0"/>
          <w:numId w:val="49"/>
        </w:numPr>
        <w:autoSpaceDE w:val="0"/>
        <w:autoSpaceDN w:val="0"/>
        <w:adjustRightInd w:val="0"/>
        <w:spacing w:line="276" w:lineRule="auto"/>
        <w:rPr>
          <w:b/>
          <w:bCs/>
          <w:lang w:eastAsia="en-US"/>
        </w:rPr>
      </w:pPr>
      <w:r w:rsidRPr="435AE102">
        <w:rPr>
          <w:b/>
          <w:bCs/>
          <w:lang w:eastAsia="en-US"/>
        </w:rPr>
        <w:t xml:space="preserve">Community Visitors are entitled to see copies of a participant's NDIS plan, provider incident reports, any documentation related to the participant's SDA tenancy arrangements, as well as the documents they are currently entitled to see when visiting (as specified in the Victorian </w:t>
      </w:r>
      <w:r w:rsidRPr="00B168D3">
        <w:rPr>
          <w:b/>
          <w:bCs/>
          <w:lang w:eastAsia="en-US"/>
        </w:rPr>
        <w:t>Disability Act 2006</w:t>
      </w:r>
      <w:r w:rsidRPr="435AE102">
        <w:rPr>
          <w:b/>
          <w:bCs/>
          <w:lang w:eastAsia="en-US"/>
        </w:rPr>
        <w:t>);</w:t>
      </w:r>
    </w:p>
    <w:p w14:paraId="3EF9CD0C" w14:textId="77777777" w:rsidR="00232A10" w:rsidRPr="001165F6" w:rsidRDefault="00232A10" w:rsidP="001165F6">
      <w:pPr>
        <w:pStyle w:val="ListParagraph"/>
        <w:numPr>
          <w:ilvl w:val="0"/>
          <w:numId w:val="49"/>
        </w:numPr>
        <w:autoSpaceDE w:val="0"/>
        <w:autoSpaceDN w:val="0"/>
        <w:adjustRightInd w:val="0"/>
        <w:spacing w:line="276" w:lineRule="auto"/>
        <w:rPr>
          <w:b/>
          <w:bCs/>
          <w:lang w:eastAsia="en-US"/>
        </w:rPr>
      </w:pPr>
      <w:r w:rsidRPr="001165F6">
        <w:rPr>
          <w:b/>
          <w:bCs/>
          <w:lang w:eastAsia="en-US"/>
        </w:rPr>
        <w:lastRenderedPageBreak/>
        <w:t>Community Visitors and other comparable entities who are appointed under state and territory legislation are entitled to share information to the extent necessary to advocate for participants and raise concerns with relevant complaints bodies.</w:t>
      </w:r>
    </w:p>
    <w:p w14:paraId="568CC09C" w14:textId="77777777" w:rsidR="001165F6" w:rsidRDefault="001165F6" w:rsidP="00232A10">
      <w:pPr>
        <w:autoSpaceDE w:val="0"/>
        <w:autoSpaceDN w:val="0"/>
        <w:adjustRightInd w:val="0"/>
        <w:spacing w:line="276" w:lineRule="auto"/>
        <w:rPr>
          <w:b/>
          <w:bCs/>
        </w:rPr>
      </w:pPr>
    </w:p>
    <w:p w14:paraId="15FFAAFC" w14:textId="789DBDF1" w:rsidR="00EA08A6" w:rsidRPr="0039637A" w:rsidRDefault="009B10B1" w:rsidP="0039637A">
      <w:pPr>
        <w:pStyle w:val="Heading3OPA"/>
      </w:pPr>
      <w:bookmarkStart w:id="50" w:name="_Toc52370009"/>
      <w:r w:rsidRPr="0039637A">
        <w:t>3</w:t>
      </w:r>
      <w:r w:rsidR="00A431EE" w:rsidRPr="0039637A">
        <w:t>.</w:t>
      </w:r>
      <w:r w:rsidRPr="0039637A">
        <w:t>4</w:t>
      </w:r>
      <w:r w:rsidR="00A431EE" w:rsidRPr="0039637A">
        <w:t>.5</w:t>
      </w:r>
      <w:r w:rsidR="00DD6718" w:rsidRPr="0039637A">
        <w:t xml:space="preserve">. </w:t>
      </w:r>
      <w:r w:rsidR="51E29F6D" w:rsidRPr="0039637A">
        <w:t>Intersection with Victorian law</w:t>
      </w:r>
      <w:bookmarkEnd w:id="49"/>
      <w:bookmarkEnd w:id="50"/>
      <w:r w:rsidR="51E29F6D" w:rsidRPr="0039637A">
        <w:t xml:space="preserve">  </w:t>
      </w:r>
    </w:p>
    <w:p w14:paraId="4D960217" w14:textId="0A209AAF" w:rsidR="008D6DD0" w:rsidRDefault="003449E3" w:rsidP="143F6D81">
      <w:pPr>
        <w:spacing w:line="276" w:lineRule="auto"/>
        <w:rPr>
          <w:lang w:eastAsia="en-US"/>
        </w:rPr>
      </w:pPr>
      <w:r w:rsidRPr="143F6D81">
        <w:rPr>
          <w:lang w:eastAsia="en-US"/>
        </w:rPr>
        <w:t>As noted above,</w:t>
      </w:r>
      <w:r w:rsidR="00700935" w:rsidRPr="143F6D81">
        <w:rPr>
          <w:lang w:eastAsia="en-US"/>
        </w:rPr>
        <w:t xml:space="preserve"> in section</w:t>
      </w:r>
      <w:r w:rsidR="001C0411" w:rsidRPr="143F6D81">
        <w:rPr>
          <w:lang w:eastAsia="en-US"/>
        </w:rPr>
        <w:t xml:space="preserve"> </w:t>
      </w:r>
      <w:r w:rsidR="00F63B93" w:rsidRPr="143F6D81">
        <w:rPr>
          <w:lang w:eastAsia="en-US"/>
        </w:rPr>
        <w:t>3.2</w:t>
      </w:r>
      <w:r w:rsidR="001A38B8" w:rsidRPr="143F6D81">
        <w:rPr>
          <w:lang w:eastAsia="en-US"/>
        </w:rPr>
        <w:t>, the NDIS</w:t>
      </w:r>
      <w:r w:rsidR="001A1434" w:rsidRPr="143F6D81">
        <w:rPr>
          <w:lang w:eastAsia="en-US"/>
        </w:rPr>
        <w:t xml:space="preserve"> </w:t>
      </w:r>
      <w:r w:rsidR="008E25A9" w:rsidRPr="143F6D81">
        <w:rPr>
          <w:lang w:eastAsia="en-US"/>
        </w:rPr>
        <w:t xml:space="preserve">Framework </w:t>
      </w:r>
      <w:r w:rsidR="001A1434" w:rsidRPr="143F6D81">
        <w:rPr>
          <w:lang w:eastAsia="en-US"/>
        </w:rPr>
        <w:t>intersects</w:t>
      </w:r>
      <w:r w:rsidR="007D7334" w:rsidRPr="143F6D81">
        <w:rPr>
          <w:lang w:eastAsia="en-US"/>
        </w:rPr>
        <w:t xml:space="preserve"> with </w:t>
      </w:r>
      <w:r w:rsidR="4493C24E" w:rsidRPr="143F6D81">
        <w:rPr>
          <w:lang w:eastAsia="en-US"/>
        </w:rPr>
        <w:t>State and Territory laws regarding the authorisation of RRPs. In Victoria,</w:t>
      </w:r>
      <w:r w:rsidR="008C7203">
        <w:rPr>
          <w:lang w:eastAsia="en-US"/>
        </w:rPr>
        <w:t xml:space="preserve"> the use of RRPs</w:t>
      </w:r>
      <w:r w:rsidR="001F4F81">
        <w:rPr>
          <w:lang w:eastAsia="en-US"/>
        </w:rPr>
        <w:t xml:space="preserve"> in relation to NDIS participants is regulated by</w:t>
      </w:r>
      <w:r w:rsidR="4493C24E" w:rsidRPr="143F6D81">
        <w:rPr>
          <w:lang w:eastAsia="en-US"/>
        </w:rPr>
        <w:t xml:space="preserve"> </w:t>
      </w:r>
      <w:r w:rsidR="006B73CB" w:rsidRPr="143F6D81">
        <w:rPr>
          <w:lang w:eastAsia="en-US"/>
        </w:rPr>
        <w:t>Part</w:t>
      </w:r>
      <w:r w:rsidR="40AECECE" w:rsidRPr="143F6D81">
        <w:rPr>
          <w:lang w:eastAsia="en-US"/>
        </w:rPr>
        <w:t>s 6A and</w:t>
      </w:r>
      <w:r w:rsidR="006B73CB" w:rsidRPr="143F6D81">
        <w:rPr>
          <w:lang w:eastAsia="en-US"/>
        </w:rPr>
        <w:t xml:space="preserve"> </w:t>
      </w:r>
      <w:r w:rsidR="009D4A03" w:rsidRPr="143F6D81">
        <w:rPr>
          <w:lang w:eastAsia="en-US"/>
        </w:rPr>
        <w:t>6</w:t>
      </w:r>
      <w:r w:rsidR="006B73CB" w:rsidRPr="143F6D81">
        <w:rPr>
          <w:lang w:eastAsia="en-US"/>
        </w:rPr>
        <w:t>B of the Disability</w:t>
      </w:r>
      <w:r w:rsidR="00F102B6" w:rsidRPr="143F6D81">
        <w:rPr>
          <w:lang w:eastAsia="en-US"/>
        </w:rPr>
        <w:t xml:space="preserve"> Act</w:t>
      </w:r>
      <w:r w:rsidR="00F77ACD" w:rsidRPr="143F6D81">
        <w:rPr>
          <w:lang w:eastAsia="en-US"/>
        </w:rPr>
        <w:t>.</w:t>
      </w:r>
      <w:r w:rsidR="00352C41" w:rsidRPr="143F6D81">
        <w:rPr>
          <w:lang w:eastAsia="en-US"/>
        </w:rPr>
        <w:t xml:space="preserve"> </w:t>
      </w:r>
    </w:p>
    <w:p w14:paraId="5F17160F" w14:textId="5E947BE9" w:rsidR="008D6DD0" w:rsidRDefault="008D6DD0" w:rsidP="143F6D81">
      <w:pPr>
        <w:spacing w:line="276" w:lineRule="auto"/>
        <w:rPr>
          <w:lang w:eastAsia="en-US"/>
        </w:rPr>
      </w:pPr>
    </w:p>
    <w:p w14:paraId="0B5731F4" w14:textId="2EA667E5" w:rsidR="008D6DD0" w:rsidRDefault="34C6F56C" w:rsidP="143F6D81">
      <w:pPr>
        <w:spacing w:line="276" w:lineRule="auto"/>
        <w:rPr>
          <w:rFonts w:eastAsia="Arial" w:cs="Arial"/>
          <w:szCs w:val="22"/>
        </w:rPr>
      </w:pPr>
      <w:r w:rsidRPr="143F6D81">
        <w:rPr>
          <w:lang w:eastAsia="en-US"/>
        </w:rPr>
        <w:t>Part</w:t>
      </w:r>
      <w:r w:rsidR="1E49D825" w:rsidRPr="143F6D81">
        <w:rPr>
          <w:lang w:eastAsia="en-US"/>
        </w:rPr>
        <w:t>s 6A and</w:t>
      </w:r>
      <w:r w:rsidRPr="143F6D81">
        <w:rPr>
          <w:lang w:eastAsia="en-US"/>
        </w:rPr>
        <w:t xml:space="preserve"> 6B </w:t>
      </w:r>
      <w:r w:rsidR="3FAC6F45" w:rsidRPr="143F6D81">
        <w:rPr>
          <w:lang w:eastAsia="en-US"/>
        </w:rPr>
        <w:t xml:space="preserve">are </w:t>
      </w:r>
      <w:r w:rsidRPr="143F6D81">
        <w:rPr>
          <w:lang w:eastAsia="en-US"/>
        </w:rPr>
        <w:t xml:space="preserve">modelled on Part 7 that is set out above. </w:t>
      </w:r>
      <w:r w:rsidR="21290025" w:rsidRPr="6E5C2CF7">
        <w:rPr>
          <w:lang w:eastAsia="en-US"/>
        </w:rPr>
        <w:t xml:space="preserve">But there are differences resulting from the regulation of RRPs under the </w:t>
      </w:r>
      <w:r w:rsidR="02489892" w:rsidRPr="6E5C2CF7">
        <w:rPr>
          <w:lang w:eastAsia="en-US"/>
        </w:rPr>
        <w:t xml:space="preserve">NDIS </w:t>
      </w:r>
      <w:r w:rsidR="02489892" w:rsidRPr="6E5C2CF7">
        <w:rPr>
          <w:rFonts w:eastAsia="Arial" w:cs="Arial"/>
          <w:szCs w:val="22"/>
        </w:rPr>
        <w:t xml:space="preserve">(Restrictive Practices &amp; Behaviour Support) Rules </w:t>
      </w:r>
      <w:r w:rsidR="438D41ED" w:rsidRPr="6E5C2CF7">
        <w:rPr>
          <w:rFonts w:eastAsia="Arial" w:cs="Arial"/>
          <w:szCs w:val="22"/>
        </w:rPr>
        <w:t xml:space="preserve">2018 </w:t>
      </w:r>
      <w:r w:rsidR="02489892" w:rsidRPr="6E5C2CF7">
        <w:rPr>
          <w:rFonts w:eastAsia="Arial" w:cs="Arial"/>
          <w:szCs w:val="22"/>
        </w:rPr>
        <w:t>and the regulation of NDIS registered providers through the NDIS Quality and Safeguarding Commissioner.</w:t>
      </w:r>
    </w:p>
    <w:p w14:paraId="265B6F78" w14:textId="427CE676" w:rsidR="008D6DD0" w:rsidRDefault="008D6DD0" w:rsidP="143F6D81">
      <w:pPr>
        <w:spacing w:line="276" w:lineRule="auto"/>
        <w:rPr>
          <w:lang w:eastAsia="en-US"/>
        </w:rPr>
      </w:pPr>
    </w:p>
    <w:p w14:paraId="5507971C" w14:textId="77873B3D" w:rsidR="008D6DD0" w:rsidRDefault="21058D4C" w:rsidP="143F6D81">
      <w:pPr>
        <w:spacing w:line="276" w:lineRule="auto"/>
        <w:rPr>
          <w:lang w:eastAsia="en-US"/>
        </w:rPr>
      </w:pPr>
      <w:r w:rsidRPr="00864099">
        <w:rPr>
          <w:b/>
          <w:lang w:eastAsia="en-US"/>
        </w:rPr>
        <w:t>Registration</w:t>
      </w:r>
    </w:p>
    <w:p w14:paraId="27078635" w14:textId="784EFBAD" w:rsidR="008D6DD0" w:rsidRDefault="008D6DD0" w:rsidP="143F6D81">
      <w:pPr>
        <w:spacing w:line="276" w:lineRule="auto"/>
        <w:rPr>
          <w:lang w:eastAsia="en-US"/>
        </w:rPr>
      </w:pPr>
    </w:p>
    <w:p w14:paraId="03FA9E78" w14:textId="4805AE85" w:rsidR="008D6DD0" w:rsidRDefault="029AD90D" w:rsidP="6E5C2CF7">
      <w:pPr>
        <w:spacing w:line="276" w:lineRule="auto"/>
        <w:rPr>
          <w:lang w:eastAsia="en-US"/>
        </w:rPr>
      </w:pPr>
      <w:r w:rsidRPr="435AE102">
        <w:rPr>
          <w:lang w:eastAsia="en-US"/>
        </w:rPr>
        <w:t>In Part 6</w:t>
      </w:r>
      <w:r w:rsidR="005C2E4F">
        <w:rPr>
          <w:lang w:eastAsia="en-US"/>
        </w:rPr>
        <w:t>A</w:t>
      </w:r>
      <w:r w:rsidR="005E28BF">
        <w:rPr>
          <w:lang w:eastAsia="en-US"/>
        </w:rPr>
        <w:t xml:space="preserve"> of the Disability </w:t>
      </w:r>
      <w:proofErr w:type="gramStart"/>
      <w:r w:rsidR="005E28BF">
        <w:rPr>
          <w:lang w:eastAsia="en-US"/>
        </w:rPr>
        <w:t>Act</w:t>
      </w:r>
      <w:r w:rsidR="00125CA9">
        <w:rPr>
          <w:lang w:eastAsia="en-US"/>
        </w:rPr>
        <w:t xml:space="preserve">, </w:t>
      </w:r>
      <w:r w:rsidRPr="435AE102">
        <w:rPr>
          <w:lang w:eastAsia="en-US"/>
        </w:rPr>
        <w:t xml:space="preserve"> </w:t>
      </w:r>
      <w:r w:rsidR="42033A22" w:rsidRPr="435AE102">
        <w:rPr>
          <w:lang w:eastAsia="en-US"/>
        </w:rPr>
        <w:t>unlike</w:t>
      </w:r>
      <w:proofErr w:type="gramEnd"/>
      <w:r w:rsidR="42033A22" w:rsidRPr="435AE102">
        <w:rPr>
          <w:lang w:eastAsia="en-US"/>
        </w:rPr>
        <w:t xml:space="preserve"> Part 7, there is no requirement that the registered NDIS provider be approved to use RRPs</w:t>
      </w:r>
      <w:r w:rsidR="7BB51801" w:rsidRPr="435AE102">
        <w:rPr>
          <w:lang w:eastAsia="en-US"/>
        </w:rPr>
        <w:t xml:space="preserve"> </w:t>
      </w:r>
      <w:r w:rsidR="407DC7C4" w:rsidRPr="435AE102">
        <w:rPr>
          <w:lang w:eastAsia="en-US"/>
        </w:rPr>
        <w:t>in Victoria</w:t>
      </w:r>
      <w:r w:rsidR="539D2388" w:rsidRPr="435AE102">
        <w:rPr>
          <w:lang w:eastAsia="en-US"/>
        </w:rPr>
        <w:t xml:space="preserve"> as these matters are covered by the NDIS </w:t>
      </w:r>
      <w:r w:rsidR="539D2388" w:rsidRPr="435AE102">
        <w:rPr>
          <w:rFonts w:eastAsia="Arial" w:cs="Arial"/>
        </w:rPr>
        <w:t>(Restrictive Practices &amp; Behaviour Support) Rules</w:t>
      </w:r>
      <w:r w:rsidR="19FF96E8" w:rsidRPr="435AE102">
        <w:rPr>
          <w:rFonts w:eastAsia="Arial" w:cs="Arial"/>
        </w:rPr>
        <w:t xml:space="preserve"> 2018</w:t>
      </w:r>
      <w:r w:rsidR="4439F4E7" w:rsidRPr="435AE102">
        <w:rPr>
          <w:rFonts w:eastAsia="Arial" w:cs="Arial"/>
        </w:rPr>
        <w:t xml:space="preserve"> (see Part 2)</w:t>
      </w:r>
      <w:r w:rsidR="407DC7C4" w:rsidRPr="435AE102">
        <w:rPr>
          <w:lang w:eastAsia="en-US"/>
        </w:rPr>
        <w:t xml:space="preserve">. </w:t>
      </w:r>
      <w:r w:rsidR="7BB51801" w:rsidRPr="435AE102">
        <w:rPr>
          <w:lang w:eastAsia="en-US"/>
        </w:rPr>
        <w:t xml:space="preserve"> </w:t>
      </w:r>
    </w:p>
    <w:p w14:paraId="6E0EA061" w14:textId="7B39D33A" w:rsidR="008D6DD0" w:rsidRDefault="008D6DD0" w:rsidP="6E5C2CF7">
      <w:pPr>
        <w:spacing w:line="276" w:lineRule="auto"/>
        <w:rPr>
          <w:lang w:eastAsia="en-US"/>
        </w:rPr>
      </w:pPr>
    </w:p>
    <w:p w14:paraId="079821C0" w14:textId="05F58315" w:rsidR="008D6DD0" w:rsidRDefault="411A5608" w:rsidP="143F6D81">
      <w:pPr>
        <w:spacing w:line="276" w:lineRule="auto"/>
        <w:rPr>
          <w:lang w:eastAsia="en-US"/>
        </w:rPr>
      </w:pPr>
      <w:r w:rsidRPr="143F6D81">
        <w:rPr>
          <w:lang w:eastAsia="en-US"/>
        </w:rPr>
        <w:t xml:space="preserve">But like Part 7, </w:t>
      </w:r>
      <w:r w:rsidR="09C044B8" w:rsidRPr="143F6D81">
        <w:rPr>
          <w:lang w:eastAsia="en-US"/>
        </w:rPr>
        <w:t>Part 6A sets out the requiremen</w:t>
      </w:r>
      <w:r w:rsidR="0DB752C1" w:rsidRPr="143F6D81">
        <w:rPr>
          <w:lang w:eastAsia="en-US"/>
        </w:rPr>
        <w:t>t that a registered NDIS provider must appoint an APO</w:t>
      </w:r>
      <w:r w:rsidR="1829EDDF" w:rsidRPr="143F6D81">
        <w:rPr>
          <w:lang w:eastAsia="en-US"/>
        </w:rPr>
        <w:t>, a person approved by the SP.  If the SP refuses to approve the APO, he</w:t>
      </w:r>
      <w:r w:rsidR="41ED2061" w:rsidRPr="143F6D81">
        <w:rPr>
          <w:lang w:eastAsia="en-US"/>
        </w:rPr>
        <w:t xml:space="preserve"> must inform the NDIS Commissioner.</w:t>
      </w:r>
    </w:p>
    <w:p w14:paraId="7BBE4EBD" w14:textId="6A7CDA29" w:rsidR="008D6DD0" w:rsidRDefault="008D6DD0" w:rsidP="143F6D81">
      <w:pPr>
        <w:spacing w:line="276" w:lineRule="auto"/>
        <w:rPr>
          <w:lang w:eastAsia="en-US"/>
        </w:rPr>
      </w:pPr>
    </w:p>
    <w:p w14:paraId="314C55DF" w14:textId="1DDCC48E" w:rsidR="008D6DD0" w:rsidRDefault="58B8319E" w:rsidP="143F6D81">
      <w:pPr>
        <w:spacing w:line="276" w:lineRule="auto"/>
        <w:rPr>
          <w:lang w:eastAsia="en-US"/>
        </w:rPr>
      </w:pPr>
      <w:r w:rsidRPr="00781B0B">
        <w:rPr>
          <w:b/>
          <w:lang w:eastAsia="en-US"/>
        </w:rPr>
        <w:t>BSP</w:t>
      </w:r>
    </w:p>
    <w:p w14:paraId="69E1CA7B" w14:textId="69BA397B" w:rsidR="008D6DD0" w:rsidRDefault="008D6DD0" w:rsidP="143F6D81">
      <w:pPr>
        <w:spacing w:line="276" w:lineRule="auto"/>
        <w:rPr>
          <w:lang w:eastAsia="en-US"/>
        </w:rPr>
      </w:pPr>
    </w:p>
    <w:p w14:paraId="0A81F5AF" w14:textId="1A33152B" w:rsidR="004D434E" w:rsidRPr="004D434E" w:rsidRDefault="58B8319E" w:rsidP="004D434E">
      <w:pPr>
        <w:spacing w:line="276" w:lineRule="auto"/>
        <w:rPr>
          <w:rFonts w:eastAsia="Arial" w:cs="Arial"/>
          <w:szCs w:val="22"/>
        </w:rPr>
      </w:pPr>
      <w:r w:rsidRPr="143F6D81">
        <w:rPr>
          <w:lang w:eastAsia="en-US"/>
        </w:rPr>
        <w:t>Like Part 7, there is a requirement that the use of RRPs is authorised by the APO</w:t>
      </w:r>
      <w:r w:rsidR="196AFD71" w:rsidRPr="6E5C2CF7">
        <w:rPr>
          <w:lang w:eastAsia="en-US"/>
        </w:rPr>
        <w:t xml:space="preserve">. </w:t>
      </w:r>
      <w:r w:rsidR="49D70973" w:rsidRPr="6E5C2CF7">
        <w:rPr>
          <w:lang w:eastAsia="en-US"/>
        </w:rPr>
        <w:t>How</w:t>
      </w:r>
      <w:r w:rsidR="196AFD71" w:rsidRPr="6E5C2CF7">
        <w:rPr>
          <w:lang w:eastAsia="en-US"/>
        </w:rPr>
        <w:t xml:space="preserve"> RRPs</w:t>
      </w:r>
      <w:r w:rsidR="1E361EAF" w:rsidRPr="6E5C2CF7">
        <w:rPr>
          <w:lang w:eastAsia="en-US"/>
        </w:rPr>
        <w:t xml:space="preserve"> are included</w:t>
      </w:r>
      <w:r w:rsidR="196AFD71" w:rsidRPr="6E5C2CF7">
        <w:rPr>
          <w:lang w:eastAsia="en-US"/>
        </w:rPr>
        <w:t xml:space="preserve"> in a BSP is governed by the NDIS </w:t>
      </w:r>
      <w:r w:rsidR="196AFD71" w:rsidRPr="6E5C2CF7">
        <w:rPr>
          <w:rFonts w:eastAsia="Arial" w:cs="Arial"/>
          <w:szCs w:val="22"/>
        </w:rPr>
        <w:t>(Restrictive Practices &amp; Behaviour Support) Rules</w:t>
      </w:r>
      <w:r w:rsidR="0FE9763E" w:rsidRPr="6E5C2CF7">
        <w:rPr>
          <w:rFonts w:eastAsia="Arial" w:cs="Arial"/>
          <w:szCs w:val="22"/>
        </w:rPr>
        <w:t xml:space="preserve">, which provide that </w:t>
      </w:r>
      <w:r w:rsidR="6FDDAA28" w:rsidRPr="6E5C2CF7">
        <w:rPr>
          <w:rFonts w:eastAsia="Arial" w:cs="Arial"/>
          <w:szCs w:val="22"/>
        </w:rPr>
        <w:t>the BSP is developed by a specialist behaviour support practitioner</w:t>
      </w:r>
      <w:r w:rsidR="7FD05B24" w:rsidRPr="6E5C2CF7">
        <w:rPr>
          <w:rFonts w:eastAsia="Arial" w:cs="Arial"/>
          <w:szCs w:val="22"/>
        </w:rPr>
        <w:t xml:space="preserve"> following a process set out in the Rules</w:t>
      </w:r>
      <w:r w:rsidR="6FDDAA28" w:rsidRPr="6E5C2CF7">
        <w:rPr>
          <w:rFonts w:eastAsia="Arial" w:cs="Arial"/>
          <w:szCs w:val="22"/>
        </w:rPr>
        <w:t>.</w:t>
      </w:r>
    </w:p>
    <w:p w14:paraId="13085051" w14:textId="042F1D5D" w:rsidR="58D1C0AB" w:rsidRDefault="58D1C0AB" w:rsidP="58D1C0AB">
      <w:pPr>
        <w:spacing w:line="276" w:lineRule="auto"/>
        <w:rPr>
          <w:rFonts w:eastAsia="Arial" w:cs="Arial"/>
          <w:szCs w:val="22"/>
        </w:rPr>
      </w:pPr>
    </w:p>
    <w:p w14:paraId="2DD8A77E" w14:textId="2AC7A9F5" w:rsidR="2E9C9F5A" w:rsidRDefault="2E9C9F5A" w:rsidP="58D1C0AB">
      <w:pPr>
        <w:spacing w:line="276" w:lineRule="auto"/>
        <w:rPr>
          <w:rFonts w:eastAsia="Arial" w:cs="Arial"/>
          <w:szCs w:val="22"/>
        </w:rPr>
      </w:pPr>
      <w:r w:rsidRPr="6E5C2CF7">
        <w:rPr>
          <w:rFonts w:eastAsia="Arial" w:cs="Arial"/>
          <w:szCs w:val="22"/>
        </w:rPr>
        <w:t>Like Part 7, the SP must approve certain RRPs</w:t>
      </w:r>
      <w:r w:rsidR="7C50613D" w:rsidRPr="6E5C2CF7">
        <w:rPr>
          <w:rFonts w:eastAsia="Arial" w:cs="Arial"/>
          <w:szCs w:val="22"/>
        </w:rPr>
        <w:t xml:space="preserve"> (essentially seclusion, physical restraint and mechanical restraint)</w:t>
      </w:r>
      <w:r w:rsidRPr="6E5C2CF7">
        <w:rPr>
          <w:rFonts w:eastAsia="Arial" w:cs="Arial"/>
          <w:szCs w:val="22"/>
        </w:rPr>
        <w:t xml:space="preserve">. </w:t>
      </w:r>
    </w:p>
    <w:p w14:paraId="1C0E7C3C" w14:textId="7A72FFD8" w:rsidR="58D1C0AB" w:rsidRDefault="58D1C0AB" w:rsidP="58D1C0AB">
      <w:pPr>
        <w:spacing w:line="276" w:lineRule="auto"/>
        <w:rPr>
          <w:rFonts w:eastAsia="Arial" w:cs="Arial"/>
          <w:szCs w:val="22"/>
        </w:rPr>
      </w:pPr>
    </w:p>
    <w:p w14:paraId="793FB192" w14:textId="73F2FFD2" w:rsidR="2E9C9F5A" w:rsidRDefault="2E9C9F5A" w:rsidP="58D1C0AB">
      <w:pPr>
        <w:spacing w:line="276" w:lineRule="auto"/>
        <w:rPr>
          <w:rFonts w:eastAsia="Arial" w:cs="Arial"/>
          <w:b/>
          <w:bCs/>
          <w:szCs w:val="22"/>
        </w:rPr>
      </w:pPr>
      <w:r w:rsidRPr="58D1C0AB">
        <w:rPr>
          <w:rFonts w:eastAsia="Arial" w:cs="Arial"/>
          <w:b/>
          <w:bCs/>
          <w:szCs w:val="22"/>
        </w:rPr>
        <w:t>Independent Person</w:t>
      </w:r>
    </w:p>
    <w:p w14:paraId="1C94CCE2" w14:textId="6344210C" w:rsidR="58D1C0AB" w:rsidRDefault="58D1C0AB" w:rsidP="58D1C0AB">
      <w:pPr>
        <w:spacing w:line="276" w:lineRule="auto"/>
        <w:rPr>
          <w:rFonts w:eastAsia="Arial" w:cs="Arial"/>
          <w:b/>
          <w:bCs/>
          <w:szCs w:val="22"/>
        </w:rPr>
      </w:pPr>
    </w:p>
    <w:p w14:paraId="7EA350FB" w14:textId="16164A0B" w:rsidR="2E9C9F5A" w:rsidRDefault="2E9C9F5A" w:rsidP="58D1C0AB">
      <w:pPr>
        <w:spacing w:line="276" w:lineRule="auto"/>
        <w:rPr>
          <w:rFonts w:eastAsia="Arial" w:cs="Arial"/>
          <w:szCs w:val="22"/>
        </w:rPr>
      </w:pPr>
      <w:r w:rsidRPr="00781B0B">
        <w:rPr>
          <w:rFonts w:eastAsia="Arial" w:cs="Arial"/>
          <w:szCs w:val="22"/>
        </w:rPr>
        <w:t xml:space="preserve">Like Part 7, </w:t>
      </w:r>
      <w:r w:rsidRPr="58D1C0AB">
        <w:rPr>
          <w:rFonts w:eastAsia="Arial" w:cs="Arial"/>
          <w:szCs w:val="22"/>
        </w:rPr>
        <w:t xml:space="preserve">the APO must engage an independent person to explain the use of RRPs in the participant’s plan and that the person has appeal rights about the inclusion of the RRPs and </w:t>
      </w:r>
      <w:r w:rsidR="35066E0E" w:rsidRPr="58D1C0AB">
        <w:rPr>
          <w:rFonts w:eastAsia="Arial" w:cs="Arial"/>
          <w:szCs w:val="22"/>
        </w:rPr>
        <w:t xml:space="preserve">their approval by the SP. </w:t>
      </w:r>
    </w:p>
    <w:p w14:paraId="0EDBD4A9" w14:textId="43921FF9" w:rsidR="58D1C0AB" w:rsidRDefault="58D1C0AB" w:rsidP="58D1C0AB">
      <w:pPr>
        <w:spacing w:line="276" w:lineRule="auto"/>
        <w:rPr>
          <w:rFonts w:eastAsia="Arial" w:cs="Arial"/>
          <w:szCs w:val="22"/>
        </w:rPr>
      </w:pPr>
    </w:p>
    <w:p w14:paraId="0797AB95" w14:textId="6E1C2446" w:rsidR="35066E0E" w:rsidRDefault="35066E0E" w:rsidP="58D1C0AB">
      <w:pPr>
        <w:spacing w:line="276" w:lineRule="auto"/>
        <w:rPr>
          <w:rFonts w:eastAsia="Arial" w:cs="Arial"/>
          <w:szCs w:val="22"/>
        </w:rPr>
      </w:pPr>
      <w:r w:rsidRPr="58D1C0AB">
        <w:rPr>
          <w:rFonts w:eastAsia="Arial" w:cs="Arial"/>
          <w:b/>
          <w:bCs/>
          <w:szCs w:val="22"/>
        </w:rPr>
        <w:t>Review and Appeal</w:t>
      </w:r>
    </w:p>
    <w:p w14:paraId="6A13691A" w14:textId="7F468517" w:rsidR="58D1C0AB" w:rsidRDefault="58D1C0AB" w:rsidP="58D1C0AB">
      <w:pPr>
        <w:spacing w:line="276" w:lineRule="auto"/>
        <w:rPr>
          <w:rFonts w:eastAsia="Arial" w:cs="Arial"/>
          <w:b/>
          <w:bCs/>
          <w:szCs w:val="22"/>
        </w:rPr>
      </w:pPr>
    </w:p>
    <w:p w14:paraId="672EB331" w14:textId="6C00A13F" w:rsidR="35066E0E" w:rsidRDefault="35066E0E" w:rsidP="58D1C0AB">
      <w:pPr>
        <w:spacing w:line="276" w:lineRule="auto"/>
        <w:rPr>
          <w:rFonts w:eastAsia="Arial" w:cs="Arial"/>
          <w:szCs w:val="22"/>
        </w:rPr>
      </w:pPr>
      <w:r w:rsidRPr="6E5C2CF7">
        <w:rPr>
          <w:rFonts w:eastAsia="Arial" w:cs="Arial"/>
          <w:szCs w:val="22"/>
        </w:rPr>
        <w:t xml:space="preserve">The participant can appeal to VCAT about the inclusion of the RRPs in the BSP, but VCAT’s powers </w:t>
      </w:r>
      <w:r w:rsidR="7042A9FB" w:rsidRPr="6E5C2CF7">
        <w:rPr>
          <w:rFonts w:eastAsia="Arial" w:cs="Arial"/>
          <w:szCs w:val="22"/>
        </w:rPr>
        <w:t xml:space="preserve">differ and can include an order the NDIS registered provider seek a review of the participant’s BSP by an NDIS behaviour support practitioner. </w:t>
      </w:r>
      <w:r w:rsidR="3E85C652" w:rsidRPr="6E5C2CF7">
        <w:rPr>
          <w:rFonts w:eastAsia="Arial" w:cs="Arial"/>
          <w:szCs w:val="22"/>
        </w:rPr>
        <w:t xml:space="preserve">Notably, VCAT cannot require that </w:t>
      </w:r>
      <w:r w:rsidR="3E85C652" w:rsidRPr="6E5C2CF7">
        <w:rPr>
          <w:rFonts w:eastAsia="Arial" w:cs="Arial"/>
          <w:szCs w:val="22"/>
        </w:rPr>
        <w:lastRenderedPageBreak/>
        <w:t xml:space="preserve">there be such a review as a review will depend on the </w:t>
      </w:r>
      <w:r w:rsidR="2B388D18" w:rsidRPr="6E5C2CF7">
        <w:rPr>
          <w:rFonts w:eastAsia="Arial" w:cs="Arial"/>
          <w:szCs w:val="22"/>
        </w:rPr>
        <w:t xml:space="preserve">agreement </w:t>
      </w:r>
      <w:r w:rsidR="3E85C652" w:rsidRPr="6E5C2CF7">
        <w:rPr>
          <w:rFonts w:eastAsia="Arial" w:cs="Arial"/>
          <w:szCs w:val="22"/>
        </w:rPr>
        <w:t>of the NDIS planner</w:t>
      </w:r>
      <w:r w:rsidR="697439C8" w:rsidRPr="6E5C2CF7">
        <w:rPr>
          <w:rFonts w:eastAsia="Arial" w:cs="Arial"/>
          <w:szCs w:val="22"/>
        </w:rPr>
        <w:t xml:space="preserve">.  VCAT can direct that the RRP not be used on the participant. </w:t>
      </w:r>
    </w:p>
    <w:p w14:paraId="734F8847" w14:textId="42AE1684" w:rsidR="58D1C0AB" w:rsidRDefault="58D1C0AB" w:rsidP="58D1C0AB">
      <w:pPr>
        <w:spacing w:line="276" w:lineRule="auto"/>
        <w:rPr>
          <w:rFonts w:eastAsia="Arial" w:cs="Arial"/>
          <w:szCs w:val="22"/>
        </w:rPr>
      </w:pPr>
    </w:p>
    <w:p w14:paraId="1553E964" w14:textId="2AB20B26" w:rsidR="0007625A" w:rsidRDefault="0007625A" w:rsidP="58D1C0AB">
      <w:pPr>
        <w:spacing w:line="276" w:lineRule="auto"/>
        <w:rPr>
          <w:rFonts w:eastAsia="Arial" w:cs="Arial"/>
          <w:szCs w:val="22"/>
        </w:rPr>
      </w:pPr>
      <w:r w:rsidRPr="6E5C2CF7">
        <w:rPr>
          <w:rFonts w:eastAsia="Arial" w:cs="Arial"/>
          <w:szCs w:val="22"/>
        </w:rPr>
        <w:t>A</w:t>
      </w:r>
      <w:r w:rsidR="21C63A0D" w:rsidRPr="6E5C2CF7">
        <w:rPr>
          <w:rFonts w:eastAsia="Arial" w:cs="Arial"/>
          <w:szCs w:val="22"/>
        </w:rPr>
        <w:t xml:space="preserve">ccording to the </w:t>
      </w:r>
      <w:r w:rsidR="21C63A0D" w:rsidRPr="6E5C2CF7">
        <w:rPr>
          <w:lang w:eastAsia="en-US"/>
        </w:rPr>
        <w:t xml:space="preserve">NDIS </w:t>
      </w:r>
      <w:r w:rsidR="21C63A0D" w:rsidRPr="6E5C2CF7">
        <w:rPr>
          <w:rFonts w:eastAsia="Arial" w:cs="Arial"/>
          <w:szCs w:val="22"/>
        </w:rPr>
        <w:t>(Restrictive Practices &amp; Behaviour Support) Rules</w:t>
      </w:r>
      <w:r w:rsidR="43DE3C20" w:rsidRPr="6E5C2CF7">
        <w:rPr>
          <w:rFonts w:eastAsia="Arial" w:cs="Arial"/>
          <w:szCs w:val="22"/>
        </w:rPr>
        <w:t xml:space="preserve"> 2018</w:t>
      </w:r>
      <w:r w:rsidR="21C63A0D" w:rsidRPr="6E5C2CF7">
        <w:rPr>
          <w:rFonts w:eastAsia="Arial" w:cs="Arial"/>
          <w:szCs w:val="22"/>
        </w:rPr>
        <w:t>, a</w:t>
      </w:r>
      <w:r w:rsidRPr="6E5C2CF7">
        <w:rPr>
          <w:rFonts w:eastAsia="Arial" w:cs="Arial"/>
          <w:szCs w:val="22"/>
        </w:rPr>
        <w:t xml:space="preserve"> BSP must be reviewed at</w:t>
      </w:r>
      <w:r w:rsidR="029D45DF" w:rsidRPr="6E5C2CF7">
        <w:rPr>
          <w:rFonts w:eastAsia="Arial" w:cs="Arial"/>
          <w:szCs w:val="22"/>
        </w:rPr>
        <w:t xml:space="preserve"> least every 12 months </w:t>
      </w:r>
      <w:r w:rsidR="54F4936A" w:rsidRPr="6E5C2CF7">
        <w:rPr>
          <w:rFonts w:eastAsia="Arial" w:cs="Arial"/>
          <w:szCs w:val="22"/>
        </w:rPr>
        <w:t>and earlier if there has been a change of circumstances</w:t>
      </w:r>
      <w:r w:rsidR="029D45DF" w:rsidRPr="6E5C2CF7">
        <w:rPr>
          <w:rFonts w:eastAsia="Arial" w:cs="Arial"/>
          <w:szCs w:val="22"/>
        </w:rPr>
        <w:t xml:space="preserve">. </w:t>
      </w:r>
      <w:r w:rsidR="3CD64927" w:rsidRPr="6E5C2CF7">
        <w:rPr>
          <w:rFonts w:eastAsia="Arial" w:cs="Arial"/>
          <w:szCs w:val="22"/>
        </w:rPr>
        <w:t>(Rule 22)</w:t>
      </w:r>
    </w:p>
    <w:p w14:paraId="2FD5CEB4" w14:textId="0F60974D" w:rsidR="58D1C0AB" w:rsidRDefault="58D1C0AB" w:rsidP="58D1C0AB">
      <w:pPr>
        <w:spacing w:line="276" w:lineRule="auto"/>
        <w:rPr>
          <w:rFonts w:eastAsia="Arial" w:cs="Arial"/>
          <w:szCs w:val="22"/>
        </w:rPr>
      </w:pPr>
    </w:p>
    <w:p w14:paraId="17239C60" w14:textId="43E1F796" w:rsidR="02BECB62" w:rsidRDefault="02BECB62" w:rsidP="58D1C0AB">
      <w:pPr>
        <w:spacing w:line="276" w:lineRule="auto"/>
        <w:rPr>
          <w:rFonts w:eastAsia="Arial" w:cs="Arial"/>
          <w:szCs w:val="22"/>
        </w:rPr>
      </w:pPr>
      <w:r w:rsidRPr="58D1C0AB">
        <w:rPr>
          <w:rFonts w:eastAsia="Arial" w:cs="Arial"/>
          <w:b/>
          <w:bCs/>
          <w:szCs w:val="22"/>
        </w:rPr>
        <w:t>Offences</w:t>
      </w:r>
    </w:p>
    <w:p w14:paraId="3BC0FE81" w14:textId="73F79777" w:rsidR="58D1C0AB" w:rsidRDefault="58D1C0AB" w:rsidP="58D1C0AB">
      <w:pPr>
        <w:spacing w:line="276" w:lineRule="auto"/>
        <w:rPr>
          <w:rFonts w:eastAsia="Arial" w:cs="Arial"/>
          <w:szCs w:val="22"/>
        </w:rPr>
      </w:pPr>
    </w:p>
    <w:p w14:paraId="6CAB94DE" w14:textId="1C7B2BC7" w:rsidR="02BECB62" w:rsidRDefault="02BECB62" w:rsidP="6E5C2CF7">
      <w:pPr>
        <w:spacing w:line="276" w:lineRule="auto"/>
        <w:rPr>
          <w:rFonts w:eastAsia="Arial" w:cs="Arial"/>
          <w:szCs w:val="22"/>
        </w:rPr>
      </w:pPr>
      <w:r w:rsidRPr="6E5C2CF7">
        <w:rPr>
          <w:rFonts w:eastAsia="Arial" w:cs="Arial"/>
          <w:szCs w:val="22"/>
        </w:rPr>
        <w:t>Unlike Part 7</w:t>
      </w:r>
      <w:r w:rsidR="05CA6A5F" w:rsidRPr="6E5C2CF7">
        <w:rPr>
          <w:rFonts w:eastAsia="Arial" w:cs="Arial"/>
          <w:szCs w:val="22"/>
        </w:rPr>
        <w:t xml:space="preserve"> in relation to DSPs</w:t>
      </w:r>
      <w:r w:rsidRPr="6E5C2CF7">
        <w:rPr>
          <w:rFonts w:eastAsia="Arial" w:cs="Arial"/>
          <w:szCs w:val="22"/>
        </w:rPr>
        <w:t xml:space="preserve">, there are no offences in the Disability Act in relation to misuse of RRPs by an NDIS provider.  </w:t>
      </w:r>
    </w:p>
    <w:p w14:paraId="3D11A3CE" w14:textId="1DCCB19F" w:rsidR="02BECB62" w:rsidRDefault="02BECB62" w:rsidP="6E5C2CF7">
      <w:pPr>
        <w:spacing w:line="276" w:lineRule="auto"/>
        <w:rPr>
          <w:rFonts w:eastAsia="Arial" w:cs="Arial"/>
          <w:szCs w:val="22"/>
        </w:rPr>
      </w:pPr>
    </w:p>
    <w:p w14:paraId="1383827A" w14:textId="3FED6957" w:rsidR="02BECB62" w:rsidRDefault="150B5AFE" w:rsidP="58D1C0AB">
      <w:pPr>
        <w:spacing w:line="276" w:lineRule="auto"/>
        <w:rPr>
          <w:rFonts w:eastAsia="Arial" w:cs="Arial"/>
          <w:szCs w:val="22"/>
        </w:rPr>
      </w:pPr>
      <w:r w:rsidRPr="6E5C2CF7">
        <w:rPr>
          <w:rFonts w:eastAsia="Arial" w:cs="Arial"/>
          <w:szCs w:val="22"/>
        </w:rPr>
        <w:t xml:space="preserve">Discipline of NDIS registered providers is governed by the </w:t>
      </w:r>
      <w:r w:rsidRPr="6E5C2CF7">
        <w:rPr>
          <w:lang w:eastAsia="en-US"/>
        </w:rPr>
        <w:t xml:space="preserve">NDIS </w:t>
      </w:r>
      <w:r w:rsidRPr="6E5C2CF7">
        <w:rPr>
          <w:rFonts w:eastAsia="Arial" w:cs="Arial"/>
          <w:szCs w:val="22"/>
        </w:rPr>
        <w:t xml:space="preserve">(Restrictive Practices &amp; Behaviour Support) Rules and the NDIS Act 2013. </w:t>
      </w:r>
      <w:r w:rsidR="693B1A7A" w:rsidRPr="6E5C2CF7">
        <w:rPr>
          <w:rFonts w:eastAsia="Arial" w:cs="Arial"/>
          <w:szCs w:val="22"/>
        </w:rPr>
        <w:t xml:space="preserve">These Rules remind NDIS registered providers that a failure to comply with the Rules may result in a civil penalty under s73J of the NDIS Act 2013 and </w:t>
      </w:r>
      <w:r w:rsidR="61C143E1" w:rsidRPr="6E5C2CF7">
        <w:rPr>
          <w:rFonts w:eastAsia="Arial" w:cs="Arial"/>
          <w:szCs w:val="22"/>
        </w:rPr>
        <w:t>offences under the Commonwealth’s Criminal Code in relation to false or misleading statements, information and documents</w:t>
      </w:r>
      <w:r w:rsidR="00680F54">
        <w:rPr>
          <w:rFonts w:eastAsia="Arial" w:cs="Arial"/>
          <w:szCs w:val="22"/>
        </w:rPr>
        <w:t>.</w:t>
      </w:r>
    </w:p>
    <w:p w14:paraId="1A360338" w14:textId="2E1643CF" w:rsidR="58D1C0AB" w:rsidRDefault="58D1C0AB" w:rsidP="58D1C0AB">
      <w:pPr>
        <w:spacing w:line="276" w:lineRule="auto"/>
        <w:rPr>
          <w:rFonts w:eastAsia="Arial" w:cs="Arial"/>
          <w:szCs w:val="22"/>
        </w:rPr>
      </w:pPr>
    </w:p>
    <w:p w14:paraId="35134477" w14:textId="3AA189CF" w:rsidR="6017B21B" w:rsidRDefault="6017B21B" w:rsidP="58D1C0AB">
      <w:pPr>
        <w:spacing w:line="276" w:lineRule="auto"/>
        <w:rPr>
          <w:rFonts w:eastAsia="Arial" w:cs="Arial"/>
          <w:b/>
          <w:bCs/>
          <w:szCs w:val="22"/>
        </w:rPr>
      </w:pPr>
      <w:r w:rsidRPr="00781B0B">
        <w:rPr>
          <w:rFonts w:eastAsia="Arial" w:cs="Arial"/>
          <w:b/>
          <w:bCs/>
          <w:szCs w:val="22"/>
        </w:rPr>
        <w:t>Intersection between Victorian law and the NDIS system</w:t>
      </w:r>
    </w:p>
    <w:p w14:paraId="4B3D9CC2" w14:textId="625B3972" w:rsidR="58D1C0AB" w:rsidRDefault="58D1C0AB" w:rsidP="58D1C0AB">
      <w:pPr>
        <w:spacing w:line="276" w:lineRule="auto"/>
        <w:rPr>
          <w:rFonts w:eastAsia="Arial" w:cs="Arial"/>
          <w:szCs w:val="22"/>
        </w:rPr>
      </w:pPr>
    </w:p>
    <w:p w14:paraId="62CEEDE7" w14:textId="34DAA5B7" w:rsidR="4C9DA178" w:rsidRDefault="4C9DA178" w:rsidP="435AE102">
      <w:pPr>
        <w:spacing w:line="276" w:lineRule="auto"/>
        <w:rPr>
          <w:rFonts w:eastAsia="Arial" w:cs="Arial"/>
        </w:rPr>
      </w:pPr>
      <w:r w:rsidRPr="435AE102">
        <w:rPr>
          <w:rFonts w:eastAsia="Arial" w:cs="Arial"/>
        </w:rPr>
        <w:t>Critically</w:t>
      </w:r>
      <w:r w:rsidR="00550D30" w:rsidRPr="435AE102">
        <w:rPr>
          <w:rFonts w:eastAsia="Arial" w:cs="Arial"/>
        </w:rPr>
        <w:t>,</w:t>
      </w:r>
      <w:r w:rsidRPr="435AE102">
        <w:rPr>
          <w:rFonts w:eastAsia="Arial" w:cs="Arial"/>
        </w:rPr>
        <w:t xml:space="preserve"> </w:t>
      </w:r>
      <w:r w:rsidR="419AA514" w:rsidRPr="435AE102">
        <w:rPr>
          <w:rFonts w:eastAsia="Arial" w:cs="Arial"/>
        </w:rPr>
        <w:t xml:space="preserve">Victorian law adds clinical oversight and appeal rights to the NDIS system set out in the </w:t>
      </w:r>
      <w:r w:rsidR="419AA514" w:rsidRPr="435AE102">
        <w:rPr>
          <w:lang w:eastAsia="en-US"/>
        </w:rPr>
        <w:t xml:space="preserve">NDIS </w:t>
      </w:r>
      <w:r w:rsidR="419AA514" w:rsidRPr="435AE102">
        <w:rPr>
          <w:rFonts w:eastAsia="Arial" w:cs="Arial"/>
        </w:rPr>
        <w:t>(Restrictive Practices &amp; Behaviour Support) Rules</w:t>
      </w:r>
      <w:r w:rsidR="56E393F3" w:rsidRPr="435AE102">
        <w:rPr>
          <w:rFonts w:eastAsia="Arial" w:cs="Arial"/>
        </w:rPr>
        <w:t xml:space="preserve"> 2018</w:t>
      </w:r>
      <w:r w:rsidR="419AA514" w:rsidRPr="435AE102">
        <w:rPr>
          <w:rFonts w:eastAsia="Arial" w:cs="Arial"/>
        </w:rPr>
        <w:t xml:space="preserve">.  </w:t>
      </w:r>
      <w:r w:rsidR="3E4E2275" w:rsidRPr="435AE102">
        <w:rPr>
          <w:rFonts w:eastAsia="Arial" w:cs="Arial"/>
        </w:rPr>
        <w:t>However, the relationship between Victorian law and the NDIS approach is complex</w:t>
      </w:r>
      <w:r w:rsidR="11E96818" w:rsidRPr="435AE102">
        <w:rPr>
          <w:rFonts w:eastAsia="Arial" w:cs="Arial"/>
        </w:rPr>
        <w:t xml:space="preserve"> which will make compliance more difficult to obtain and sustain. </w:t>
      </w:r>
    </w:p>
    <w:p w14:paraId="321CAB28" w14:textId="6707237E" w:rsidR="4C9DA178" w:rsidRDefault="4C9DA178" w:rsidP="6E5C2CF7">
      <w:pPr>
        <w:spacing w:line="276" w:lineRule="auto"/>
        <w:rPr>
          <w:rFonts w:eastAsia="Arial" w:cs="Arial"/>
          <w:szCs w:val="22"/>
        </w:rPr>
      </w:pPr>
    </w:p>
    <w:p w14:paraId="44CC78A1" w14:textId="64A1BDC9" w:rsidR="00FD75EF" w:rsidRDefault="64758F01" w:rsidP="435AE102">
      <w:pPr>
        <w:spacing w:line="276" w:lineRule="auto"/>
        <w:rPr>
          <w:rFonts w:eastAsia="Arial" w:cs="Arial"/>
        </w:rPr>
      </w:pPr>
      <w:r w:rsidRPr="435AE102">
        <w:rPr>
          <w:rFonts w:eastAsia="Arial" w:cs="Arial"/>
        </w:rPr>
        <w:t>To some degree</w:t>
      </w:r>
      <w:r w:rsidR="2B0C9F30" w:rsidRPr="435AE102">
        <w:rPr>
          <w:rFonts w:eastAsia="Arial" w:cs="Arial"/>
        </w:rPr>
        <w:t>,</w:t>
      </w:r>
      <w:r w:rsidRPr="435AE102">
        <w:rPr>
          <w:rFonts w:eastAsia="Arial" w:cs="Arial"/>
        </w:rPr>
        <w:t xml:space="preserve"> Victorian clinical oversight and VCAT orders to review a participant’</w:t>
      </w:r>
      <w:r w:rsidR="11E96818" w:rsidRPr="435AE102">
        <w:rPr>
          <w:rFonts w:eastAsia="Arial" w:cs="Arial"/>
        </w:rPr>
        <w:t xml:space="preserve">s </w:t>
      </w:r>
      <w:r w:rsidR="27021430" w:rsidRPr="435AE102">
        <w:rPr>
          <w:rFonts w:eastAsia="Arial" w:cs="Arial"/>
        </w:rPr>
        <w:t xml:space="preserve">BSP are </w:t>
      </w:r>
      <w:r w:rsidR="11E96818" w:rsidRPr="435AE102">
        <w:rPr>
          <w:rFonts w:eastAsia="Arial" w:cs="Arial"/>
        </w:rPr>
        <w:t>dep</w:t>
      </w:r>
      <w:r w:rsidR="30200410" w:rsidRPr="435AE102">
        <w:rPr>
          <w:rFonts w:eastAsia="Arial" w:cs="Arial"/>
        </w:rPr>
        <w:t xml:space="preserve">endent on </w:t>
      </w:r>
      <w:r w:rsidR="0340A8C7" w:rsidRPr="435AE102">
        <w:rPr>
          <w:rFonts w:eastAsia="Arial" w:cs="Arial"/>
        </w:rPr>
        <w:t>convincing the participant’s planner to review the plan to fund a BSP revie</w:t>
      </w:r>
      <w:r w:rsidR="7959E7BC" w:rsidRPr="435AE102">
        <w:rPr>
          <w:rFonts w:eastAsia="Arial" w:cs="Arial"/>
        </w:rPr>
        <w:t xml:space="preserve">w. Clinical concerns and VCAT orders could be negated if the planner is unconvinced that </w:t>
      </w:r>
      <w:r w:rsidR="72C8E539" w:rsidRPr="435AE102">
        <w:rPr>
          <w:rFonts w:eastAsia="Arial" w:cs="Arial"/>
        </w:rPr>
        <w:t>a review is necessary.</w:t>
      </w:r>
    </w:p>
    <w:p w14:paraId="3A62C57C" w14:textId="70E60EA3" w:rsidR="009107F9" w:rsidRDefault="72C8E539" w:rsidP="00C14B90">
      <w:pPr>
        <w:spacing w:line="276" w:lineRule="auto"/>
        <w:rPr>
          <w:b/>
          <w:bCs/>
          <w:sz w:val="24"/>
          <w:szCs w:val="24"/>
        </w:rPr>
      </w:pPr>
      <w:r w:rsidRPr="6E5C2CF7">
        <w:rPr>
          <w:rFonts w:eastAsia="Arial" w:cs="Arial"/>
          <w:szCs w:val="22"/>
        </w:rPr>
        <w:t xml:space="preserve">  </w:t>
      </w:r>
    </w:p>
    <w:p w14:paraId="16F62782" w14:textId="77777777" w:rsidR="000A2804" w:rsidRDefault="00DE037E" w:rsidP="00D80529">
      <w:pPr>
        <w:spacing w:line="276" w:lineRule="auto"/>
        <w:rPr>
          <w:b/>
          <w:bCs/>
          <w:iCs/>
        </w:rPr>
      </w:pPr>
      <w:r w:rsidRPr="000A2804">
        <w:rPr>
          <w:b/>
          <w:bCs/>
          <w:iCs/>
        </w:rPr>
        <w:t>Monitoring</w:t>
      </w:r>
    </w:p>
    <w:p w14:paraId="77DC2A48" w14:textId="77777777" w:rsidR="00FD75EF" w:rsidRDefault="00FD75EF" w:rsidP="00D80529">
      <w:pPr>
        <w:spacing w:line="276" w:lineRule="auto"/>
        <w:rPr>
          <w:b/>
          <w:bCs/>
          <w:iCs/>
        </w:rPr>
      </w:pPr>
    </w:p>
    <w:p w14:paraId="378F318F" w14:textId="74B4B5D6" w:rsidR="00D10FC0" w:rsidRDefault="009107F9" w:rsidP="00D80529">
      <w:pPr>
        <w:spacing w:line="276" w:lineRule="auto"/>
      </w:pPr>
      <w:r>
        <w:t>NDIS providers must provide monthly reports to the NDIS Commission on the use of restrictive practices</w:t>
      </w:r>
      <w:r w:rsidR="00583953">
        <w:t xml:space="preserve"> and should provide</w:t>
      </w:r>
      <w:r w:rsidR="2FC030A4">
        <w:t xml:space="preserve"> the</w:t>
      </w:r>
      <w:r w:rsidR="00583953">
        <w:t xml:space="preserve"> SP with reportable incidents to monitor the authorisation process</w:t>
      </w:r>
      <w:r>
        <w:t>.</w:t>
      </w:r>
      <w:r w:rsidR="00782ADD">
        <w:t xml:space="preserve"> </w:t>
      </w:r>
      <w:r w:rsidR="00671EE7">
        <w:t>The use of a restrictive practice that is not in a BSP is a reportable incident that must be reported to the NDIS Commission within five days.</w:t>
      </w:r>
    </w:p>
    <w:p w14:paraId="7591AEA6" w14:textId="77777777" w:rsidR="00FD75EF" w:rsidRDefault="00FD75EF" w:rsidP="00D80529">
      <w:pPr>
        <w:spacing w:line="276" w:lineRule="auto"/>
      </w:pPr>
    </w:p>
    <w:p w14:paraId="01480835" w14:textId="386E4453" w:rsidR="009107F9" w:rsidRPr="00C700E9" w:rsidRDefault="004A28AA" w:rsidP="435AE102">
      <w:pPr>
        <w:spacing w:line="276" w:lineRule="auto"/>
        <w:rPr>
          <w:i/>
          <w:iCs/>
        </w:rPr>
      </w:pPr>
      <w:r>
        <w:t>T</w:t>
      </w:r>
      <w:r w:rsidR="00E96898">
        <w:t>his information</w:t>
      </w:r>
      <w:r w:rsidR="002D3A94">
        <w:t xml:space="preserve"> </w:t>
      </w:r>
      <w:r w:rsidR="00482DCA">
        <w:t>is not shared with the SP.</w:t>
      </w:r>
      <w:r w:rsidR="002D3A94">
        <w:t xml:space="preserve"> </w:t>
      </w:r>
      <w:r w:rsidR="00AC3047">
        <w:t>However</w:t>
      </w:r>
      <w:r w:rsidR="002D3A94">
        <w:t>,</w:t>
      </w:r>
      <w:r w:rsidR="00DE5C04">
        <w:t xml:space="preserve"> there is a need for an information sharing protocol</w:t>
      </w:r>
      <w:r w:rsidR="001D6916">
        <w:t xml:space="preserve"> </w:t>
      </w:r>
      <w:r w:rsidR="009107F9">
        <w:t>between</w:t>
      </w:r>
      <w:r w:rsidR="004212B2">
        <w:t xml:space="preserve"> the </w:t>
      </w:r>
      <w:r w:rsidR="009107F9">
        <w:t>NDIS Commission and</w:t>
      </w:r>
      <w:r w:rsidR="121C8E04">
        <w:t xml:space="preserve"> the </w:t>
      </w:r>
      <w:r w:rsidR="009107F9">
        <w:t>SP.</w:t>
      </w:r>
      <w:r w:rsidR="00B74B18">
        <w:t xml:space="preserve"> Th</w:t>
      </w:r>
      <w:r w:rsidR="0086294E">
        <w:t>is</w:t>
      </w:r>
      <w:r w:rsidR="00B74B18">
        <w:t xml:space="preserve"> sharing of information is crucial to the functioning of the SP</w:t>
      </w:r>
      <w:r w:rsidR="00272454">
        <w:t>.  The</w:t>
      </w:r>
      <w:r w:rsidR="00E54345">
        <w:t xml:space="preserve"> functions of the SP</w:t>
      </w:r>
      <w:r w:rsidR="004A0026">
        <w:t xml:space="preserve"> are set out in s.24 of the Disability </w:t>
      </w:r>
      <w:r w:rsidR="00B53047">
        <w:t>Act, in particular</w:t>
      </w:r>
      <w:r w:rsidR="001438C9">
        <w:t>:</w:t>
      </w:r>
      <w:r w:rsidR="009902ED">
        <w:t xml:space="preserve"> to develop guidelines and standards</w:t>
      </w:r>
      <w:r w:rsidR="002B356F">
        <w:t>, to give directions to NDIS providers</w:t>
      </w:r>
      <w:r w:rsidR="006F6F78">
        <w:t>, to undertake research into RPs</w:t>
      </w:r>
      <w:r w:rsidR="003A58EB">
        <w:t>, and</w:t>
      </w:r>
      <w:r w:rsidR="003B38C4">
        <w:t xml:space="preserve"> to evaluate and monitor the use of RPs</w:t>
      </w:r>
      <w:r w:rsidR="00C700E9">
        <w:t>.</w:t>
      </w:r>
    </w:p>
    <w:p w14:paraId="446A64C3" w14:textId="77777777" w:rsidR="00F927E5" w:rsidRDefault="00F927E5" w:rsidP="00FD0295">
      <w:pPr>
        <w:spacing w:line="276" w:lineRule="auto"/>
      </w:pPr>
    </w:p>
    <w:p w14:paraId="5B0B9A3E" w14:textId="7B45E42A" w:rsidR="009107F9" w:rsidRDefault="00F927E5" w:rsidP="00C14B90">
      <w:pPr>
        <w:spacing w:line="276" w:lineRule="auto"/>
      </w:pPr>
      <w:r>
        <w:t>Appendix</w:t>
      </w:r>
      <w:r w:rsidR="004544FB">
        <w:t xml:space="preserve"> </w:t>
      </w:r>
      <w:r>
        <w:t>B</w:t>
      </w:r>
      <w:r w:rsidR="009A7F64">
        <w:t xml:space="preserve"> is a visual map of Part</w:t>
      </w:r>
      <w:r w:rsidR="00995BEE">
        <w:t xml:space="preserve"> </w:t>
      </w:r>
      <w:r w:rsidR="009A3DC8">
        <w:t>6</w:t>
      </w:r>
      <w:r w:rsidR="00995BEE">
        <w:t>B of the Disability Act</w:t>
      </w:r>
      <w:r w:rsidR="009A3DC8">
        <w:t>.</w:t>
      </w:r>
    </w:p>
    <w:p w14:paraId="434F21EF" w14:textId="7A7E31D2" w:rsidR="00C42598" w:rsidRDefault="00C42598" w:rsidP="00C14B90">
      <w:pPr>
        <w:spacing w:line="276" w:lineRule="auto"/>
      </w:pPr>
    </w:p>
    <w:p w14:paraId="6E3DD34E" w14:textId="77777777" w:rsidR="00FD6DE9" w:rsidRDefault="001750DD" w:rsidP="00C14B90">
      <w:pPr>
        <w:spacing w:line="276" w:lineRule="auto"/>
        <w:rPr>
          <w:b/>
          <w:bCs/>
        </w:rPr>
      </w:pPr>
      <w:r>
        <w:rPr>
          <w:b/>
          <w:bCs/>
        </w:rPr>
        <w:t xml:space="preserve"> </w:t>
      </w:r>
    </w:p>
    <w:p w14:paraId="38DC70E2" w14:textId="77777777" w:rsidR="00FD6DE9" w:rsidRDefault="00FD6DE9" w:rsidP="00C14B90">
      <w:pPr>
        <w:spacing w:line="276" w:lineRule="auto"/>
        <w:rPr>
          <w:b/>
          <w:bCs/>
        </w:rPr>
      </w:pPr>
    </w:p>
    <w:p w14:paraId="5EEEF086" w14:textId="77777777" w:rsidR="00FD6DE9" w:rsidRDefault="00FD6DE9" w:rsidP="00C14B90">
      <w:pPr>
        <w:spacing w:line="276" w:lineRule="auto"/>
        <w:rPr>
          <w:b/>
          <w:bCs/>
        </w:rPr>
      </w:pPr>
    </w:p>
    <w:p w14:paraId="564A3A1A" w14:textId="7BE36D8F" w:rsidR="001750DD" w:rsidRDefault="001750DD" w:rsidP="00C14B90">
      <w:pPr>
        <w:spacing w:line="276" w:lineRule="auto"/>
        <w:rPr>
          <w:b/>
          <w:bCs/>
        </w:rPr>
      </w:pPr>
      <w:r>
        <w:rPr>
          <w:b/>
          <w:bCs/>
        </w:rPr>
        <w:lastRenderedPageBreak/>
        <w:t xml:space="preserve">Recommendation </w:t>
      </w:r>
      <w:r w:rsidR="005166B9">
        <w:rPr>
          <w:b/>
          <w:bCs/>
        </w:rPr>
        <w:t>8</w:t>
      </w:r>
    </w:p>
    <w:p w14:paraId="6198CA3D" w14:textId="4829D77D" w:rsidR="00296160" w:rsidRPr="00513FD6" w:rsidRDefault="00296160" w:rsidP="00513FD6">
      <w:pPr>
        <w:spacing w:line="276" w:lineRule="auto"/>
        <w:rPr>
          <w:b/>
          <w:bCs/>
        </w:rPr>
      </w:pPr>
      <w:r w:rsidRPr="00513FD6">
        <w:rPr>
          <w:b/>
          <w:bCs/>
        </w:rPr>
        <w:t>The NDIS Quality and Safeguards Commission should provide relevant state and territories authorities with the information needed to enable these authorities to fulfil their statutory functions</w:t>
      </w:r>
      <w:r w:rsidR="00565123">
        <w:rPr>
          <w:b/>
          <w:bCs/>
        </w:rPr>
        <w:t xml:space="preserve"> in relation to restrictive practices</w:t>
      </w:r>
      <w:r w:rsidRPr="00513FD6">
        <w:rPr>
          <w:b/>
          <w:bCs/>
        </w:rPr>
        <w:t xml:space="preserve">. In Victoria, this authority resides with the Senior Practitioner. </w:t>
      </w:r>
    </w:p>
    <w:p w14:paraId="22A03B11" w14:textId="5DD5D16A" w:rsidR="0099251E" w:rsidRDefault="002E2C16" w:rsidP="009B10B1">
      <w:pPr>
        <w:pStyle w:val="Heading1OPA"/>
        <w:numPr>
          <w:ilvl w:val="0"/>
          <w:numId w:val="42"/>
        </w:numPr>
        <w:spacing w:line="240" w:lineRule="auto"/>
      </w:pPr>
      <w:bookmarkStart w:id="51" w:name="_Toc52370010"/>
      <w:r>
        <w:t xml:space="preserve">What </w:t>
      </w:r>
      <w:r w:rsidR="00052121">
        <w:t>are the Elements of a Best P</w:t>
      </w:r>
      <w:r w:rsidR="006645E3">
        <w:t>ractice Framework for</w:t>
      </w:r>
      <w:r w:rsidR="00B14BA9">
        <w:t xml:space="preserve"> Restrictive Practices?</w:t>
      </w:r>
      <w:bookmarkEnd w:id="51"/>
      <w:r w:rsidR="00EF4031">
        <w:t xml:space="preserve"> </w:t>
      </w:r>
    </w:p>
    <w:p w14:paraId="1103D7F7" w14:textId="22A508B3" w:rsidR="007323BF" w:rsidRDefault="00E03482" w:rsidP="00C14B90">
      <w:pPr>
        <w:spacing w:line="276" w:lineRule="auto"/>
        <w:rPr>
          <w:lang w:eastAsia="en-US"/>
        </w:rPr>
      </w:pPr>
      <w:r>
        <w:rPr>
          <w:lang w:eastAsia="en-US"/>
        </w:rPr>
        <w:t xml:space="preserve">OPA would like </w:t>
      </w:r>
      <w:r w:rsidR="00352C41">
        <w:rPr>
          <w:lang w:eastAsia="en-US"/>
        </w:rPr>
        <w:t xml:space="preserve">now </w:t>
      </w:r>
      <w:r>
        <w:rPr>
          <w:lang w:eastAsia="en-US"/>
        </w:rPr>
        <w:t xml:space="preserve">to put </w:t>
      </w:r>
      <w:r w:rsidR="00831CD3">
        <w:rPr>
          <w:lang w:eastAsia="en-US"/>
        </w:rPr>
        <w:t xml:space="preserve">forward </w:t>
      </w:r>
      <w:r w:rsidR="00201A40">
        <w:rPr>
          <w:lang w:eastAsia="en-US"/>
        </w:rPr>
        <w:t>w</w:t>
      </w:r>
      <w:r w:rsidR="007C1E27">
        <w:rPr>
          <w:lang w:eastAsia="en-US"/>
        </w:rPr>
        <w:t xml:space="preserve">hat it considers </w:t>
      </w:r>
      <w:r w:rsidR="0071189C">
        <w:rPr>
          <w:lang w:eastAsia="en-US"/>
        </w:rPr>
        <w:t xml:space="preserve">are the elements of </w:t>
      </w:r>
      <w:r w:rsidR="00683B11">
        <w:rPr>
          <w:lang w:eastAsia="en-US"/>
        </w:rPr>
        <w:t xml:space="preserve">a </w:t>
      </w:r>
      <w:r w:rsidR="007C1E27">
        <w:rPr>
          <w:lang w:eastAsia="en-US"/>
        </w:rPr>
        <w:t>best practice</w:t>
      </w:r>
      <w:r w:rsidR="00683B11">
        <w:rPr>
          <w:lang w:eastAsia="en-US"/>
        </w:rPr>
        <w:t xml:space="preserve"> framework for</w:t>
      </w:r>
      <w:r w:rsidR="00CC4670">
        <w:rPr>
          <w:lang w:eastAsia="en-US"/>
        </w:rPr>
        <w:t xml:space="preserve"> regulating and monitoring</w:t>
      </w:r>
      <w:r w:rsidR="00683B11">
        <w:rPr>
          <w:lang w:eastAsia="en-US"/>
        </w:rPr>
        <w:t xml:space="preserve"> restrictive practices</w:t>
      </w:r>
      <w:r w:rsidR="009E00C3">
        <w:rPr>
          <w:lang w:eastAsia="en-US"/>
        </w:rPr>
        <w:t xml:space="preserve"> to ensure the human rights of the person with disabi</w:t>
      </w:r>
      <w:r w:rsidR="00C65A43">
        <w:rPr>
          <w:lang w:eastAsia="en-US"/>
        </w:rPr>
        <w:t>lity are upheld and promoted</w:t>
      </w:r>
      <w:r w:rsidR="00831CD3">
        <w:rPr>
          <w:lang w:eastAsia="en-US"/>
        </w:rPr>
        <w:t>.</w:t>
      </w:r>
      <w:r w:rsidR="00352C41">
        <w:rPr>
          <w:lang w:eastAsia="en-US"/>
        </w:rPr>
        <w:t xml:space="preserve"> </w:t>
      </w:r>
    </w:p>
    <w:p w14:paraId="3D73F5C8" w14:textId="77777777" w:rsidR="00621DB7" w:rsidRDefault="00621DB7" w:rsidP="00C14B90">
      <w:pPr>
        <w:spacing w:line="276" w:lineRule="auto"/>
        <w:rPr>
          <w:lang w:eastAsia="en-US"/>
        </w:rPr>
      </w:pPr>
    </w:p>
    <w:p w14:paraId="40010181" w14:textId="30CCD77F" w:rsidR="00101427" w:rsidRPr="007323BF" w:rsidRDefault="00C25D71" w:rsidP="00C14B90">
      <w:pPr>
        <w:spacing w:line="276" w:lineRule="auto"/>
        <w:rPr>
          <w:lang w:eastAsia="en-US"/>
        </w:rPr>
      </w:pPr>
      <w:r>
        <w:rPr>
          <w:lang w:eastAsia="en-US"/>
        </w:rPr>
        <w:t xml:space="preserve"> The elements of a</w:t>
      </w:r>
      <w:r w:rsidR="00101427">
        <w:rPr>
          <w:lang w:eastAsia="en-US"/>
        </w:rPr>
        <w:t xml:space="preserve"> best practice framework</w:t>
      </w:r>
      <w:r w:rsidR="009944FD">
        <w:rPr>
          <w:lang w:eastAsia="en-US"/>
        </w:rPr>
        <w:t xml:space="preserve"> are:</w:t>
      </w:r>
    </w:p>
    <w:p w14:paraId="5AACDEF3" w14:textId="2E8E13C6" w:rsidR="4BEA970F" w:rsidRDefault="696C4172" w:rsidP="00C14B90">
      <w:pPr>
        <w:pStyle w:val="ListParagraph"/>
        <w:numPr>
          <w:ilvl w:val="0"/>
          <w:numId w:val="1"/>
        </w:numPr>
        <w:spacing w:line="276" w:lineRule="auto"/>
        <w:rPr>
          <w:rFonts w:ascii="DengXian" w:eastAsia="DengXian" w:hAnsi="DengXian" w:cs="DengXian"/>
        </w:rPr>
      </w:pPr>
      <w:r w:rsidRPr="435AE102">
        <w:rPr>
          <w:rFonts w:eastAsia="DengXian"/>
          <w:lang w:eastAsia="en-GB"/>
        </w:rPr>
        <w:t>r</w:t>
      </w:r>
      <w:r w:rsidR="00987925" w:rsidRPr="435AE102">
        <w:rPr>
          <w:rFonts w:eastAsia="DengXian"/>
          <w:lang w:eastAsia="en-GB"/>
        </w:rPr>
        <w:t>egistration</w:t>
      </w:r>
      <w:r w:rsidR="4BEA970F" w:rsidRPr="435AE102">
        <w:rPr>
          <w:rFonts w:eastAsia="DengXian"/>
        </w:rPr>
        <w:t xml:space="preserve"> of</w:t>
      </w:r>
      <w:r w:rsidR="00FB0C6D" w:rsidRPr="435AE102">
        <w:rPr>
          <w:rFonts w:eastAsia="DengXian"/>
        </w:rPr>
        <w:t xml:space="preserve"> an </w:t>
      </w:r>
      <w:r w:rsidR="4BEA970F" w:rsidRPr="435AE102">
        <w:rPr>
          <w:rFonts w:eastAsia="DengXian"/>
        </w:rPr>
        <w:t xml:space="preserve">organisation to </w:t>
      </w:r>
      <w:r w:rsidR="5D2CA07A" w:rsidRPr="435AE102">
        <w:rPr>
          <w:rFonts w:eastAsia="DengXian"/>
        </w:rPr>
        <w:t>use restrictive practices</w:t>
      </w:r>
    </w:p>
    <w:p w14:paraId="38393CBE" w14:textId="1B9970AB" w:rsidR="5D2CA07A" w:rsidRDefault="6C6183E3" w:rsidP="00C14B90">
      <w:pPr>
        <w:pStyle w:val="ListParagraph"/>
        <w:numPr>
          <w:ilvl w:val="0"/>
          <w:numId w:val="1"/>
        </w:numPr>
        <w:spacing w:line="276" w:lineRule="auto"/>
      </w:pPr>
      <w:r w:rsidRPr="435AE102">
        <w:rPr>
          <w:rFonts w:eastAsia="DengXian"/>
        </w:rPr>
        <w:t>i</w:t>
      </w:r>
      <w:r w:rsidR="5D2CA07A" w:rsidRPr="435AE102">
        <w:rPr>
          <w:rFonts w:eastAsia="DengXian"/>
        </w:rPr>
        <w:t xml:space="preserve">dentification within organisations of a person </w:t>
      </w:r>
      <w:r w:rsidR="000610C0" w:rsidRPr="435AE102">
        <w:rPr>
          <w:rFonts w:eastAsia="DengXian"/>
        </w:rPr>
        <w:t>qualified</w:t>
      </w:r>
      <w:r w:rsidR="5D2CA07A" w:rsidRPr="435AE102">
        <w:rPr>
          <w:rFonts w:eastAsia="DengXian"/>
        </w:rPr>
        <w:t xml:space="preserve"> to authorise the use in relation to </w:t>
      </w:r>
      <w:proofErr w:type="gramStart"/>
      <w:r w:rsidR="5D2CA07A" w:rsidRPr="435AE102">
        <w:rPr>
          <w:rFonts w:eastAsia="DengXian"/>
        </w:rPr>
        <w:t>particular</w:t>
      </w:r>
      <w:r w:rsidR="00352C41" w:rsidRPr="435AE102">
        <w:rPr>
          <w:rFonts w:eastAsia="DengXian"/>
        </w:rPr>
        <w:t xml:space="preserve"> </w:t>
      </w:r>
      <w:r w:rsidR="5D2CA07A" w:rsidRPr="435AE102">
        <w:rPr>
          <w:rFonts w:eastAsia="DengXian"/>
        </w:rPr>
        <w:t>persons</w:t>
      </w:r>
      <w:proofErr w:type="gramEnd"/>
      <w:r w:rsidR="5D2CA07A" w:rsidRPr="435AE102">
        <w:rPr>
          <w:rFonts w:eastAsia="DengXian"/>
        </w:rPr>
        <w:t xml:space="preserve"> and </w:t>
      </w:r>
      <w:r w:rsidR="008F661A" w:rsidRPr="435AE102">
        <w:rPr>
          <w:rFonts w:eastAsia="DengXian"/>
        </w:rPr>
        <w:t xml:space="preserve">to </w:t>
      </w:r>
      <w:r w:rsidR="5D2CA07A" w:rsidRPr="435AE102">
        <w:rPr>
          <w:rFonts w:eastAsia="DengXian"/>
        </w:rPr>
        <w:t>be responsible for their use and implementation</w:t>
      </w:r>
    </w:p>
    <w:p w14:paraId="04A60512" w14:textId="68840C83" w:rsidR="39D8A3B6" w:rsidRDefault="76F1FCD6" w:rsidP="00C14B90">
      <w:pPr>
        <w:pStyle w:val="ListParagraph"/>
        <w:numPr>
          <w:ilvl w:val="0"/>
          <w:numId w:val="1"/>
        </w:numPr>
        <w:spacing w:line="276" w:lineRule="auto"/>
      </w:pPr>
      <w:r w:rsidRPr="435AE102">
        <w:rPr>
          <w:rFonts w:eastAsia="DengXian"/>
        </w:rPr>
        <w:t>t</w:t>
      </w:r>
      <w:r w:rsidR="39D8A3B6" w:rsidRPr="435AE102">
        <w:rPr>
          <w:rFonts w:eastAsia="DengXian"/>
        </w:rPr>
        <w:t xml:space="preserve">he development of a </w:t>
      </w:r>
      <w:r w:rsidR="00893163" w:rsidRPr="435AE102">
        <w:rPr>
          <w:rFonts w:eastAsia="DengXian"/>
        </w:rPr>
        <w:t>BSP</w:t>
      </w:r>
      <w:r w:rsidR="39D8A3B6" w:rsidRPr="435AE102">
        <w:rPr>
          <w:rFonts w:eastAsia="DengXian"/>
        </w:rPr>
        <w:t xml:space="preserve"> that </w:t>
      </w:r>
      <w:r w:rsidR="00DE3BB6" w:rsidRPr="435AE102">
        <w:rPr>
          <w:rFonts w:eastAsia="DengXian"/>
        </w:rPr>
        <w:t>follows guidelines in NDIS R</w:t>
      </w:r>
      <w:r w:rsidR="0076554A" w:rsidRPr="435AE102">
        <w:rPr>
          <w:rFonts w:eastAsia="DengXian"/>
        </w:rPr>
        <w:t>ules</w:t>
      </w:r>
      <w:r w:rsidR="39D8A3B6" w:rsidRPr="435AE102">
        <w:rPr>
          <w:rFonts w:eastAsia="DengXian"/>
        </w:rPr>
        <w:t xml:space="preserve"> </w:t>
      </w:r>
    </w:p>
    <w:p w14:paraId="4CA9B77C" w14:textId="6817A125" w:rsidR="62FCC98B" w:rsidRDefault="6D082B59" w:rsidP="00C14B90">
      <w:pPr>
        <w:pStyle w:val="ListParagraph"/>
        <w:numPr>
          <w:ilvl w:val="0"/>
          <w:numId w:val="1"/>
        </w:numPr>
        <w:spacing w:line="276" w:lineRule="auto"/>
      </w:pPr>
      <w:r w:rsidRPr="435AE102">
        <w:rPr>
          <w:rFonts w:eastAsia="DengXian"/>
        </w:rPr>
        <w:t>t</w:t>
      </w:r>
      <w:r w:rsidR="62FCC98B" w:rsidRPr="435AE102">
        <w:rPr>
          <w:rFonts w:eastAsia="DengXian"/>
        </w:rPr>
        <w:t xml:space="preserve">hat the use of certain restrictive practices </w:t>
      </w:r>
      <w:r w:rsidR="00011D4D" w:rsidRPr="435AE102">
        <w:rPr>
          <w:rFonts w:eastAsia="DengXian"/>
        </w:rPr>
        <w:t xml:space="preserve">is </w:t>
      </w:r>
      <w:r w:rsidR="62FCC98B" w:rsidRPr="435AE102">
        <w:rPr>
          <w:rFonts w:eastAsia="DengXian"/>
        </w:rPr>
        <w:t xml:space="preserve">approved by </w:t>
      </w:r>
      <w:r w:rsidR="001C6298" w:rsidRPr="435AE102">
        <w:rPr>
          <w:rFonts w:eastAsia="DengXian"/>
        </w:rPr>
        <w:t xml:space="preserve">a </w:t>
      </w:r>
      <w:r w:rsidR="00B21F43" w:rsidRPr="435AE102">
        <w:rPr>
          <w:rFonts w:eastAsia="DengXian"/>
        </w:rPr>
        <w:t>state</w:t>
      </w:r>
      <w:r w:rsidR="001C6298" w:rsidRPr="435AE102">
        <w:rPr>
          <w:rFonts w:eastAsia="DengXian"/>
        </w:rPr>
        <w:t xml:space="preserve"> authorised body</w:t>
      </w:r>
      <w:r w:rsidR="62FCC98B" w:rsidRPr="435AE102">
        <w:rPr>
          <w:rFonts w:eastAsia="DengXian"/>
        </w:rPr>
        <w:t xml:space="preserve"> </w:t>
      </w:r>
    </w:p>
    <w:p w14:paraId="734E6556" w14:textId="6D8E027F" w:rsidR="62FCC98B" w:rsidRDefault="2310C053" w:rsidP="00C14B90">
      <w:pPr>
        <w:pStyle w:val="ListParagraph"/>
        <w:numPr>
          <w:ilvl w:val="1"/>
          <w:numId w:val="1"/>
        </w:numPr>
        <w:spacing w:line="276" w:lineRule="auto"/>
      </w:pPr>
      <w:r w:rsidRPr="435AE102">
        <w:rPr>
          <w:rFonts w:eastAsia="DengXian"/>
        </w:rPr>
        <w:t>p</w:t>
      </w:r>
      <w:r w:rsidR="62FCC98B" w:rsidRPr="435AE102">
        <w:rPr>
          <w:rFonts w:eastAsia="DengXian"/>
        </w:rPr>
        <w:t xml:space="preserve">hysical </w:t>
      </w:r>
    </w:p>
    <w:p w14:paraId="6CDDB998" w14:textId="7C02BE37" w:rsidR="62FCC98B" w:rsidRDefault="6DD41AE1" w:rsidP="00C14B90">
      <w:pPr>
        <w:pStyle w:val="ListParagraph"/>
        <w:numPr>
          <w:ilvl w:val="1"/>
          <w:numId w:val="1"/>
        </w:numPr>
        <w:spacing w:line="276" w:lineRule="auto"/>
      </w:pPr>
      <w:r w:rsidRPr="435AE102">
        <w:rPr>
          <w:rFonts w:eastAsia="DengXian"/>
        </w:rPr>
        <w:t>m</w:t>
      </w:r>
      <w:r w:rsidR="62FCC98B" w:rsidRPr="435AE102">
        <w:rPr>
          <w:rFonts w:eastAsia="DengXian"/>
        </w:rPr>
        <w:t xml:space="preserve">echanical </w:t>
      </w:r>
    </w:p>
    <w:p w14:paraId="05709B92" w14:textId="10483C65" w:rsidR="62FCC98B" w:rsidRDefault="50FB343C" w:rsidP="00C14B90">
      <w:pPr>
        <w:pStyle w:val="ListParagraph"/>
        <w:numPr>
          <w:ilvl w:val="1"/>
          <w:numId w:val="1"/>
        </w:numPr>
        <w:spacing w:line="276" w:lineRule="auto"/>
      </w:pPr>
      <w:r w:rsidRPr="435AE102">
        <w:rPr>
          <w:rFonts w:eastAsia="DengXian"/>
        </w:rPr>
        <w:t>s</w:t>
      </w:r>
      <w:r w:rsidR="62FCC98B" w:rsidRPr="435AE102">
        <w:rPr>
          <w:rFonts w:eastAsia="DengXian"/>
        </w:rPr>
        <w:t>eclusion</w:t>
      </w:r>
    </w:p>
    <w:p w14:paraId="0B4C797B" w14:textId="3E419E45" w:rsidR="62FCC98B" w:rsidRDefault="1DE3DCC3" w:rsidP="00C14B90">
      <w:pPr>
        <w:pStyle w:val="ListParagraph"/>
        <w:numPr>
          <w:ilvl w:val="1"/>
          <w:numId w:val="1"/>
        </w:numPr>
        <w:spacing w:line="276" w:lineRule="auto"/>
      </w:pPr>
      <w:r w:rsidRPr="435AE102">
        <w:rPr>
          <w:rFonts w:eastAsia="DengXian"/>
        </w:rPr>
        <w:t>c</w:t>
      </w:r>
      <w:r w:rsidR="62FCC98B" w:rsidRPr="435AE102">
        <w:rPr>
          <w:rFonts w:eastAsia="DengXian"/>
        </w:rPr>
        <w:t xml:space="preserve">hemical </w:t>
      </w:r>
    </w:p>
    <w:p w14:paraId="1A5C83F0" w14:textId="7661A404" w:rsidR="62FCC98B" w:rsidRDefault="6A1192FE" w:rsidP="00C14B90">
      <w:pPr>
        <w:pStyle w:val="ListParagraph"/>
        <w:numPr>
          <w:ilvl w:val="1"/>
          <w:numId w:val="1"/>
        </w:numPr>
        <w:spacing w:line="276" w:lineRule="auto"/>
      </w:pPr>
      <w:r w:rsidRPr="435AE102">
        <w:rPr>
          <w:rFonts w:eastAsia="DengXian"/>
        </w:rPr>
        <w:t>e</w:t>
      </w:r>
      <w:r w:rsidR="62FCC98B" w:rsidRPr="435AE102">
        <w:rPr>
          <w:rFonts w:eastAsia="DengXian"/>
        </w:rPr>
        <w:t>nvironmental restraint where it amounts to, or approximates, detention of the person</w:t>
      </w:r>
    </w:p>
    <w:p w14:paraId="59355CA7" w14:textId="0CA20DCE" w:rsidR="4767B69A" w:rsidRDefault="12C58ED0" w:rsidP="00621DB7">
      <w:pPr>
        <w:pStyle w:val="ListParagraph"/>
        <w:numPr>
          <w:ilvl w:val="0"/>
          <w:numId w:val="1"/>
        </w:numPr>
        <w:spacing w:line="276" w:lineRule="auto"/>
      </w:pPr>
      <w:r w:rsidRPr="49ADA479">
        <w:rPr>
          <w:rFonts w:eastAsia="DengXian"/>
        </w:rPr>
        <w:t>t</w:t>
      </w:r>
      <w:r w:rsidR="4767B69A" w:rsidRPr="49ADA479">
        <w:rPr>
          <w:rFonts w:eastAsia="DengXian"/>
        </w:rPr>
        <w:t xml:space="preserve">hat the use of certain restrictive practices </w:t>
      </w:r>
      <w:r w:rsidR="008E4C4D">
        <w:rPr>
          <w:rFonts w:eastAsia="DengXian"/>
        </w:rPr>
        <w:t>is</w:t>
      </w:r>
      <w:r w:rsidR="4767B69A" w:rsidRPr="49ADA479">
        <w:rPr>
          <w:rFonts w:eastAsia="DengXian"/>
        </w:rPr>
        <w:t xml:space="preserve"> explicitly proscribed by the </w:t>
      </w:r>
      <w:r w:rsidR="3B667B55" w:rsidRPr="49ADA479">
        <w:rPr>
          <w:rFonts w:eastAsia="DengXian"/>
        </w:rPr>
        <w:t>S</w:t>
      </w:r>
      <w:r w:rsidR="4767B69A" w:rsidRPr="49ADA479">
        <w:rPr>
          <w:rFonts w:eastAsia="DengXian"/>
        </w:rPr>
        <w:t>tate</w:t>
      </w:r>
      <w:r w:rsidR="00621DB7">
        <w:rPr>
          <w:rFonts w:eastAsia="DengXian"/>
        </w:rPr>
        <w:t xml:space="preserve"> such as the </w:t>
      </w:r>
      <w:r w:rsidR="00621DB7" w:rsidRPr="00621DB7">
        <w:rPr>
          <w:rFonts w:eastAsia="DengXian"/>
        </w:rPr>
        <w:t>u</w:t>
      </w:r>
      <w:r w:rsidR="4767B69A" w:rsidRPr="00621DB7">
        <w:rPr>
          <w:rFonts w:eastAsia="DengXian"/>
        </w:rPr>
        <w:t xml:space="preserve">se of aversive therapy or </w:t>
      </w:r>
      <w:r w:rsidR="00440EE6" w:rsidRPr="00621DB7">
        <w:rPr>
          <w:rFonts w:eastAsia="DengXian"/>
        </w:rPr>
        <w:t>‘</w:t>
      </w:r>
      <w:r w:rsidR="4767B69A" w:rsidRPr="00621DB7">
        <w:rPr>
          <w:rFonts w:eastAsia="DengXian"/>
        </w:rPr>
        <w:t xml:space="preserve">consequence </w:t>
      </w:r>
      <w:r w:rsidR="00DF11DD" w:rsidRPr="00621DB7">
        <w:rPr>
          <w:rFonts w:eastAsia="DengXian"/>
        </w:rPr>
        <w:t>driven practices</w:t>
      </w:r>
      <w:r w:rsidR="00C36A17" w:rsidRPr="00621DB7">
        <w:rPr>
          <w:rFonts w:eastAsia="DengXian"/>
        </w:rPr>
        <w:t>’</w:t>
      </w:r>
      <w:r w:rsidR="006C087E" w:rsidRPr="00621DB7">
        <w:rPr>
          <w:rFonts w:eastAsia="DengXian"/>
        </w:rPr>
        <w:t>, for example</w:t>
      </w:r>
      <w:r w:rsidR="00621DB7">
        <w:rPr>
          <w:rFonts w:eastAsia="DengXian"/>
        </w:rPr>
        <w:t>,</w:t>
      </w:r>
      <w:r w:rsidR="009A168F" w:rsidRPr="00621DB7">
        <w:rPr>
          <w:rFonts w:eastAsia="DengXian"/>
        </w:rPr>
        <w:t xml:space="preserve"> that involve</w:t>
      </w:r>
      <w:r w:rsidR="00416E9B" w:rsidRPr="00621DB7">
        <w:rPr>
          <w:rFonts w:eastAsia="DengXian"/>
        </w:rPr>
        <w:t xml:space="preserve"> removing activities or items from a person</w:t>
      </w:r>
      <w:r w:rsidR="005E76CC">
        <w:rPr>
          <w:rStyle w:val="FootnoteReference"/>
          <w:rFonts w:eastAsia="DengXian"/>
        </w:rPr>
        <w:footnoteReference w:id="25"/>
      </w:r>
    </w:p>
    <w:p w14:paraId="645140A6" w14:textId="74BAE0F0" w:rsidR="4767B69A" w:rsidRDefault="0D9DD31B" w:rsidP="00C14B90">
      <w:pPr>
        <w:pStyle w:val="ListParagraph"/>
        <w:numPr>
          <w:ilvl w:val="0"/>
          <w:numId w:val="39"/>
        </w:numPr>
        <w:spacing w:line="276" w:lineRule="auto"/>
      </w:pPr>
      <w:r w:rsidRPr="435AE102">
        <w:rPr>
          <w:rFonts w:eastAsia="DengXian"/>
        </w:rPr>
        <w:t>s</w:t>
      </w:r>
      <w:r w:rsidR="4767B69A" w:rsidRPr="435AE102">
        <w:rPr>
          <w:rFonts w:eastAsia="DengXian"/>
        </w:rPr>
        <w:t>cope for expansion of the list of these</w:t>
      </w:r>
      <w:r w:rsidR="00E93374" w:rsidRPr="435AE102">
        <w:rPr>
          <w:rFonts w:eastAsia="DengXian"/>
        </w:rPr>
        <w:t xml:space="preserve"> proscribed practices</w:t>
      </w:r>
      <w:r w:rsidR="4767B69A" w:rsidRPr="435AE102">
        <w:rPr>
          <w:rFonts w:eastAsia="DengXian"/>
        </w:rPr>
        <w:t xml:space="preserve"> by the </w:t>
      </w:r>
      <w:r w:rsidR="2B29E924" w:rsidRPr="435AE102">
        <w:rPr>
          <w:rFonts w:eastAsia="DengXian"/>
        </w:rPr>
        <w:t>S</w:t>
      </w:r>
      <w:r w:rsidR="4767B69A" w:rsidRPr="435AE102">
        <w:rPr>
          <w:rFonts w:eastAsia="DengXian"/>
        </w:rPr>
        <w:t>tate (for example</w:t>
      </w:r>
      <w:r w:rsidR="00C04700" w:rsidRPr="435AE102">
        <w:rPr>
          <w:rFonts w:eastAsia="DengXian"/>
        </w:rPr>
        <w:t>,</w:t>
      </w:r>
      <w:r w:rsidR="4767B69A" w:rsidRPr="435AE102">
        <w:rPr>
          <w:rFonts w:eastAsia="DengXian"/>
        </w:rPr>
        <w:t xml:space="preserve"> in Victoria it could be by the Senior Practitioner)</w:t>
      </w:r>
    </w:p>
    <w:p w14:paraId="30547AD9" w14:textId="7F55E150" w:rsidR="4767B69A" w:rsidRDefault="397A4A1E" w:rsidP="00C14B90">
      <w:pPr>
        <w:pStyle w:val="ListParagraph"/>
        <w:numPr>
          <w:ilvl w:val="0"/>
          <w:numId w:val="1"/>
        </w:numPr>
        <w:spacing w:line="276" w:lineRule="auto"/>
      </w:pPr>
      <w:r w:rsidRPr="435AE102">
        <w:rPr>
          <w:rFonts w:eastAsia="DengXian"/>
        </w:rPr>
        <w:t>t</w:t>
      </w:r>
      <w:r w:rsidR="4767B69A" w:rsidRPr="435AE102">
        <w:rPr>
          <w:rFonts w:eastAsia="DengXian"/>
        </w:rPr>
        <w:t xml:space="preserve">hat the </w:t>
      </w:r>
      <w:r w:rsidR="7B88DB05" w:rsidRPr="435AE102">
        <w:rPr>
          <w:rFonts w:eastAsia="DengXian"/>
        </w:rPr>
        <w:t>S</w:t>
      </w:r>
      <w:r w:rsidR="03160F4D" w:rsidRPr="435AE102">
        <w:rPr>
          <w:rFonts w:eastAsia="DengXian"/>
        </w:rPr>
        <w:t xml:space="preserve">tate supervising body have clinical oversight </w:t>
      </w:r>
      <w:r w:rsidR="007C2B99" w:rsidRPr="435AE102">
        <w:rPr>
          <w:rFonts w:eastAsia="DengXian"/>
        </w:rPr>
        <w:t>and is</w:t>
      </w:r>
      <w:r w:rsidR="03160F4D" w:rsidRPr="435AE102">
        <w:rPr>
          <w:rFonts w:eastAsia="DengXian"/>
        </w:rPr>
        <w:t xml:space="preserve"> resourced appropriately</w:t>
      </w:r>
    </w:p>
    <w:p w14:paraId="4E27802E" w14:textId="1CB1AFB4" w:rsidR="03160F4D" w:rsidRDefault="11AE48ED" w:rsidP="00C14B90">
      <w:pPr>
        <w:pStyle w:val="ListParagraph"/>
        <w:numPr>
          <w:ilvl w:val="0"/>
          <w:numId w:val="1"/>
        </w:numPr>
        <w:spacing w:line="276" w:lineRule="auto"/>
      </w:pPr>
      <w:r w:rsidRPr="435AE102">
        <w:rPr>
          <w:rFonts w:eastAsia="DengXian"/>
        </w:rPr>
        <w:t>t</w:t>
      </w:r>
      <w:r w:rsidR="03160F4D" w:rsidRPr="435AE102">
        <w:rPr>
          <w:rFonts w:eastAsia="DengXian"/>
        </w:rPr>
        <w:t xml:space="preserve">hat the use of </w:t>
      </w:r>
      <w:r w:rsidR="0119FD3C" w:rsidRPr="435AE102">
        <w:rPr>
          <w:rFonts w:eastAsia="DengXian"/>
        </w:rPr>
        <w:t xml:space="preserve">restrictive practices is </w:t>
      </w:r>
      <w:r w:rsidR="03160F4D" w:rsidRPr="435AE102">
        <w:rPr>
          <w:rFonts w:eastAsia="DengXian"/>
        </w:rPr>
        <w:t>monitored</w:t>
      </w:r>
    </w:p>
    <w:p w14:paraId="1C91F4F8" w14:textId="67AE46C2" w:rsidR="58B57688" w:rsidRDefault="3D68B431" w:rsidP="00C14B90">
      <w:pPr>
        <w:pStyle w:val="ListParagraph"/>
        <w:numPr>
          <w:ilvl w:val="1"/>
          <w:numId w:val="1"/>
        </w:numPr>
        <w:spacing w:line="276" w:lineRule="auto"/>
      </w:pPr>
      <w:r w:rsidRPr="435AE102">
        <w:rPr>
          <w:rFonts w:eastAsia="DengXian"/>
        </w:rPr>
        <w:t>b</w:t>
      </w:r>
      <w:r w:rsidR="58B57688" w:rsidRPr="435AE102">
        <w:rPr>
          <w:rFonts w:eastAsia="DengXian"/>
        </w:rPr>
        <w:t>y the authorising officer</w:t>
      </w:r>
    </w:p>
    <w:p w14:paraId="6ABF2977" w14:textId="23DD6D6D" w:rsidR="58B57688" w:rsidRDefault="263BD6DC" w:rsidP="00C14B90">
      <w:pPr>
        <w:pStyle w:val="ListParagraph"/>
        <w:numPr>
          <w:ilvl w:val="1"/>
          <w:numId w:val="1"/>
        </w:numPr>
        <w:spacing w:line="276" w:lineRule="auto"/>
      </w:pPr>
      <w:r w:rsidRPr="435AE102">
        <w:rPr>
          <w:rFonts w:eastAsia="DengXian"/>
        </w:rPr>
        <w:t>b</w:t>
      </w:r>
      <w:r w:rsidR="58B57688" w:rsidRPr="435AE102">
        <w:rPr>
          <w:rFonts w:eastAsia="DengXian"/>
        </w:rPr>
        <w:t>y the organisation authorised to use restrictive practice</w:t>
      </w:r>
    </w:p>
    <w:p w14:paraId="05A9F6FC" w14:textId="00BBA620" w:rsidR="03160F4D" w:rsidRDefault="62B83A69" w:rsidP="00C14B90">
      <w:pPr>
        <w:pStyle w:val="ListParagraph"/>
        <w:numPr>
          <w:ilvl w:val="1"/>
          <w:numId w:val="1"/>
        </w:numPr>
        <w:spacing w:line="276" w:lineRule="auto"/>
      </w:pPr>
      <w:r w:rsidRPr="435AE102">
        <w:rPr>
          <w:rFonts w:eastAsia="DengXian"/>
        </w:rPr>
        <w:t>t</w:t>
      </w:r>
      <w:r w:rsidR="03160F4D" w:rsidRPr="435AE102">
        <w:rPr>
          <w:rFonts w:eastAsia="DengXian"/>
        </w:rPr>
        <w:t xml:space="preserve">hrough reporting to the </w:t>
      </w:r>
      <w:r w:rsidR="4B508B62" w:rsidRPr="435AE102">
        <w:rPr>
          <w:rFonts w:eastAsia="DengXian"/>
        </w:rPr>
        <w:t xml:space="preserve">approving </w:t>
      </w:r>
      <w:r w:rsidR="00793662" w:rsidRPr="435AE102">
        <w:rPr>
          <w:rFonts w:eastAsia="DengXian"/>
        </w:rPr>
        <w:t>or</w:t>
      </w:r>
      <w:r w:rsidR="4B508B62" w:rsidRPr="435AE102">
        <w:rPr>
          <w:rFonts w:eastAsia="DengXian"/>
        </w:rPr>
        <w:t xml:space="preserve"> </w:t>
      </w:r>
      <w:r w:rsidR="03160F4D" w:rsidRPr="435AE102">
        <w:rPr>
          <w:rFonts w:eastAsia="DengXian"/>
        </w:rPr>
        <w:t>supervising body</w:t>
      </w:r>
    </w:p>
    <w:p w14:paraId="585FC6B1" w14:textId="1C383463" w:rsidR="03160F4D" w:rsidRDefault="2F63758C" w:rsidP="00C14B90">
      <w:pPr>
        <w:pStyle w:val="ListParagraph"/>
        <w:numPr>
          <w:ilvl w:val="1"/>
          <w:numId w:val="1"/>
        </w:numPr>
        <w:spacing w:line="276" w:lineRule="auto"/>
      </w:pPr>
      <w:r w:rsidRPr="435AE102">
        <w:rPr>
          <w:rFonts w:eastAsia="DengXian"/>
        </w:rPr>
        <w:t>t</w:t>
      </w:r>
      <w:r w:rsidR="03160F4D" w:rsidRPr="435AE102">
        <w:rPr>
          <w:rFonts w:eastAsia="DengXian"/>
        </w:rPr>
        <w:t xml:space="preserve">hrough inspection, </w:t>
      </w:r>
      <w:r w:rsidR="009279B6" w:rsidRPr="435AE102">
        <w:rPr>
          <w:rFonts w:eastAsia="DengXian"/>
        </w:rPr>
        <w:t>by</w:t>
      </w:r>
      <w:r w:rsidR="03160F4D" w:rsidRPr="435AE102">
        <w:rPr>
          <w:rFonts w:eastAsia="DengXian"/>
        </w:rPr>
        <w:t xml:space="preserve"> </w:t>
      </w:r>
      <w:r w:rsidR="6E90E09E" w:rsidRPr="435AE102">
        <w:rPr>
          <w:rFonts w:eastAsia="DengXian"/>
        </w:rPr>
        <w:t xml:space="preserve">the </w:t>
      </w:r>
      <w:r w:rsidR="03160F4D" w:rsidRPr="435AE102">
        <w:rPr>
          <w:rFonts w:eastAsia="DengXian"/>
        </w:rPr>
        <w:t>Community Visitors</w:t>
      </w:r>
      <w:r w:rsidR="1A7F325F" w:rsidRPr="435AE102">
        <w:rPr>
          <w:rFonts w:eastAsia="DengXian"/>
        </w:rPr>
        <w:t xml:space="preserve"> Program in Victoria</w:t>
      </w:r>
      <w:r w:rsidR="003D450F" w:rsidRPr="435AE102">
        <w:rPr>
          <w:rFonts w:eastAsia="DengXian"/>
        </w:rPr>
        <w:t xml:space="preserve">, or equivalent in other </w:t>
      </w:r>
      <w:r w:rsidR="2CFB5DB4" w:rsidRPr="435AE102">
        <w:rPr>
          <w:rFonts w:eastAsia="DengXian"/>
        </w:rPr>
        <w:t>S</w:t>
      </w:r>
      <w:r w:rsidR="003D450F" w:rsidRPr="435AE102">
        <w:rPr>
          <w:rFonts w:eastAsia="DengXian"/>
        </w:rPr>
        <w:t xml:space="preserve">tates or </w:t>
      </w:r>
      <w:r w:rsidR="381721FB" w:rsidRPr="435AE102">
        <w:rPr>
          <w:rFonts w:eastAsia="DengXian"/>
        </w:rPr>
        <w:t>T</w:t>
      </w:r>
      <w:r w:rsidR="003D450F" w:rsidRPr="435AE102">
        <w:rPr>
          <w:rFonts w:eastAsia="DengXian"/>
        </w:rPr>
        <w:t>erritories</w:t>
      </w:r>
    </w:p>
    <w:p w14:paraId="24F7E0C8" w14:textId="333E7F6D" w:rsidR="65BC7602" w:rsidRDefault="411AECBF" w:rsidP="00C14B90">
      <w:pPr>
        <w:pStyle w:val="ListParagraph"/>
        <w:numPr>
          <w:ilvl w:val="0"/>
          <w:numId w:val="1"/>
        </w:numPr>
        <w:spacing w:line="276" w:lineRule="auto"/>
      </w:pPr>
      <w:r w:rsidRPr="435AE102">
        <w:rPr>
          <w:rFonts w:eastAsia="DengXian"/>
        </w:rPr>
        <w:t>t</w:t>
      </w:r>
      <w:r w:rsidR="65BC7602" w:rsidRPr="435AE102">
        <w:rPr>
          <w:rFonts w:eastAsia="DengXian"/>
        </w:rPr>
        <w:t xml:space="preserve">he authorising officer must explain to the person the use and purpose of the restrictive practices </w:t>
      </w:r>
    </w:p>
    <w:p w14:paraId="485E22DA" w14:textId="7FAB3AAE" w:rsidR="2AB63420" w:rsidRPr="00E964E4" w:rsidRDefault="09822900" w:rsidP="00C14B90">
      <w:pPr>
        <w:pStyle w:val="ListParagraph"/>
        <w:numPr>
          <w:ilvl w:val="0"/>
          <w:numId w:val="1"/>
        </w:numPr>
        <w:spacing w:line="276" w:lineRule="auto"/>
        <w:rPr>
          <w:rFonts w:eastAsia="DengXian"/>
        </w:rPr>
      </w:pPr>
      <w:r w:rsidRPr="435AE102">
        <w:rPr>
          <w:rFonts w:eastAsia="DengXian"/>
        </w:rPr>
        <w:t>a</w:t>
      </w:r>
      <w:r w:rsidR="2AB63420" w:rsidRPr="435AE102">
        <w:rPr>
          <w:rFonts w:eastAsia="DengXian"/>
        </w:rPr>
        <w:t>n independent person must also explain to the person the use and purpose of the restrictive practices</w:t>
      </w:r>
    </w:p>
    <w:p w14:paraId="520D2210" w14:textId="470B1E69" w:rsidR="0098796C" w:rsidRPr="0098796C" w:rsidRDefault="2AB63420" w:rsidP="00C14B90">
      <w:pPr>
        <w:spacing w:line="276" w:lineRule="auto"/>
      </w:pPr>
      <w:r w:rsidRPr="00806E3C">
        <w:rPr>
          <w:rFonts w:eastAsia="DengXian"/>
        </w:rPr>
        <w:t>The person</w:t>
      </w:r>
      <w:r w:rsidR="00806E3C">
        <w:rPr>
          <w:rFonts w:eastAsia="DengXian"/>
        </w:rPr>
        <w:t>:</w:t>
      </w:r>
      <w:r w:rsidRPr="00806E3C">
        <w:rPr>
          <w:rFonts w:eastAsia="DengXian"/>
        </w:rPr>
        <w:t xml:space="preserve"> </w:t>
      </w:r>
    </w:p>
    <w:p w14:paraId="2CCB6321" w14:textId="10571273" w:rsidR="2AB63420" w:rsidRPr="00E964E4" w:rsidRDefault="00806E3C" w:rsidP="00C14B90">
      <w:pPr>
        <w:pStyle w:val="ListParagraph"/>
        <w:numPr>
          <w:ilvl w:val="0"/>
          <w:numId w:val="1"/>
        </w:numPr>
        <w:spacing w:line="276" w:lineRule="auto"/>
      </w:pPr>
      <w:r w:rsidRPr="00806E3C">
        <w:rPr>
          <w:rFonts w:eastAsia="DengXian"/>
        </w:rPr>
        <w:t>can</w:t>
      </w:r>
      <w:r w:rsidRPr="00E964E4">
        <w:rPr>
          <w:rFonts w:eastAsia="DengXian"/>
        </w:rPr>
        <w:t xml:space="preserve"> </w:t>
      </w:r>
      <w:r w:rsidR="2AB63420" w:rsidRPr="00E964E4">
        <w:rPr>
          <w:rFonts w:eastAsia="DengXian"/>
        </w:rPr>
        <w:t xml:space="preserve">appeal against the use of restrictive practices </w:t>
      </w:r>
    </w:p>
    <w:p w14:paraId="7FCEBE22" w14:textId="4F0ADD1E" w:rsidR="2AB63420" w:rsidRPr="00E964E4" w:rsidRDefault="2AB63420" w:rsidP="00C14B90">
      <w:pPr>
        <w:pStyle w:val="ListParagraph"/>
        <w:numPr>
          <w:ilvl w:val="0"/>
          <w:numId w:val="35"/>
        </w:numPr>
        <w:spacing w:line="276" w:lineRule="auto"/>
      </w:pPr>
      <w:r w:rsidRPr="00601F5E">
        <w:rPr>
          <w:rFonts w:eastAsia="DengXian"/>
        </w:rPr>
        <w:lastRenderedPageBreak/>
        <w:t xml:space="preserve">must have access to advocacy support to ensure this is a right that can effectively </w:t>
      </w:r>
      <w:r w:rsidR="003C18EE">
        <w:rPr>
          <w:rFonts w:eastAsia="DengXian"/>
        </w:rPr>
        <w:t xml:space="preserve">be </w:t>
      </w:r>
      <w:r w:rsidRPr="00601F5E">
        <w:rPr>
          <w:rFonts w:eastAsia="DengXian"/>
        </w:rPr>
        <w:t xml:space="preserve">exercised </w:t>
      </w:r>
    </w:p>
    <w:p w14:paraId="61AF25A7" w14:textId="6B5D1A9F" w:rsidR="47AA621C" w:rsidRPr="00E964E4" w:rsidRDefault="7338EB7A" w:rsidP="00C14B90">
      <w:pPr>
        <w:pStyle w:val="ListParagraph"/>
        <w:numPr>
          <w:ilvl w:val="0"/>
          <w:numId w:val="1"/>
        </w:numPr>
        <w:spacing w:line="276" w:lineRule="auto"/>
      </w:pPr>
      <w:r w:rsidRPr="435AE102">
        <w:rPr>
          <w:rFonts w:eastAsia="DengXian"/>
        </w:rPr>
        <w:t>t</w:t>
      </w:r>
      <w:r w:rsidR="47AA621C" w:rsidRPr="435AE102">
        <w:rPr>
          <w:rFonts w:eastAsia="DengXian"/>
        </w:rPr>
        <w:t>he powers of the monitoring and supervising bodies to be clearly stated, especially how they can exert authority to protect the person from the misuse or in</w:t>
      </w:r>
      <w:r w:rsidR="11CA997D" w:rsidRPr="435AE102">
        <w:rPr>
          <w:rFonts w:eastAsia="DengXian"/>
        </w:rPr>
        <w:t>appropriate use of restrictive practices</w:t>
      </w:r>
    </w:p>
    <w:p w14:paraId="1CE8AF83" w14:textId="6DD32C43" w:rsidR="11CA997D" w:rsidRPr="009A6692" w:rsidRDefault="11CA997D" w:rsidP="00C14B90">
      <w:pPr>
        <w:pStyle w:val="ListParagraph"/>
        <w:numPr>
          <w:ilvl w:val="0"/>
          <w:numId w:val="1"/>
        </w:numPr>
        <w:spacing w:line="276" w:lineRule="auto"/>
      </w:pPr>
      <w:r w:rsidRPr="435AE102">
        <w:rPr>
          <w:rFonts w:eastAsia="DengXian"/>
        </w:rPr>
        <w:t>here should be offences and penalties for misuse or inappropriate use of restrictive practices.</w:t>
      </w:r>
    </w:p>
    <w:p w14:paraId="17EDBC98" w14:textId="77777777" w:rsidR="000E2BB1" w:rsidRDefault="000E2BB1" w:rsidP="00087D04">
      <w:pPr>
        <w:spacing w:line="276" w:lineRule="auto"/>
        <w:ind w:left="360"/>
        <w:rPr>
          <w:b/>
          <w:bCs/>
          <w:lang w:eastAsia="en-US"/>
        </w:rPr>
      </w:pPr>
    </w:p>
    <w:p w14:paraId="6177C9EC" w14:textId="020DEE9D" w:rsidR="00087D04" w:rsidRPr="00087D04" w:rsidRDefault="00087D04" w:rsidP="00AB6DAF">
      <w:pPr>
        <w:spacing w:line="276" w:lineRule="auto"/>
        <w:rPr>
          <w:b/>
          <w:bCs/>
          <w:lang w:eastAsia="en-US"/>
        </w:rPr>
      </w:pPr>
      <w:r w:rsidRPr="00087D04">
        <w:rPr>
          <w:b/>
          <w:bCs/>
          <w:lang w:eastAsia="en-US"/>
        </w:rPr>
        <w:t xml:space="preserve">Recommendation </w:t>
      </w:r>
      <w:r w:rsidR="005B5188">
        <w:rPr>
          <w:b/>
          <w:bCs/>
          <w:lang w:eastAsia="en-US"/>
        </w:rPr>
        <w:t>9</w:t>
      </w:r>
    </w:p>
    <w:p w14:paraId="12289ABB" w14:textId="60F37E40" w:rsidR="008710CE" w:rsidRDefault="007F73AE" w:rsidP="00AB6DAF">
      <w:pPr>
        <w:pStyle w:val="ListParagraph"/>
        <w:spacing w:line="276" w:lineRule="auto"/>
        <w:ind w:left="0"/>
        <w:rPr>
          <w:b/>
          <w:bCs/>
          <w:lang w:eastAsia="en-US"/>
        </w:rPr>
      </w:pPr>
      <w:r>
        <w:rPr>
          <w:b/>
          <w:bCs/>
        </w:rPr>
        <w:t>T</w:t>
      </w:r>
      <w:r w:rsidRPr="49ADA479">
        <w:rPr>
          <w:b/>
          <w:bCs/>
        </w:rPr>
        <w:t xml:space="preserve">he </w:t>
      </w:r>
      <w:r>
        <w:rPr>
          <w:b/>
          <w:bCs/>
        </w:rPr>
        <w:t>Australian Government</w:t>
      </w:r>
      <w:r w:rsidRPr="49ADA479">
        <w:rPr>
          <w:b/>
          <w:bCs/>
        </w:rPr>
        <w:t xml:space="preserve"> should work with </w:t>
      </w:r>
      <w:r w:rsidR="00860354">
        <w:rPr>
          <w:b/>
          <w:bCs/>
        </w:rPr>
        <w:t>S</w:t>
      </w:r>
      <w:r w:rsidRPr="49ADA479">
        <w:rPr>
          <w:b/>
          <w:bCs/>
        </w:rPr>
        <w:t xml:space="preserve">tate and </w:t>
      </w:r>
      <w:r w:rsidR="00860354">
        <w:rPr>
          <w:b/>
          <w:bCs/>
        </w:rPr>
        <w:t>T</w:t>
      </w:r>
      <w:r w:rsidRPr="49ADA479">
        <w:rPr>
          <w:b/>
          <w:bCs/>
        </w:rPr>
        <w:t>erritory</w:t>
      </w:r>
      <w:r>
        <w:rPr>
          <w:b/>
          <w:bCs/>
        </w:rPr>
        <w:t xml:space="preserve"> </w:t>
      </w:r>
      <w:r w:rsidR="00860354">
        <w:rPr>
          <w:b/>
          <w:bCs/>
        </w:rPr>
        <w:t>G</w:t>
      </w:r>
      <w:r>
        <w:rPr>
          <w:b/>
          <w:bCs/>
        </w:rPr>
        <w:t>overnments</w:t>
      </w:r>
      <w:r w:rsidRPr="49ADA479">
        <w:rPr>
          <w:b/>
          <w:bCs/>
        </w:rPr>
        <w:t xml:space="preserve"> to</w:t>
      </w:r>
      <w:r w:rsidR="003462B5" w:rsidRPr="00087D04">
        <w:rPr>
          <w:b/>
          <w:bCs/>
          <w:lang w:eastAsia="en-US"/>
        </w:rPr>
        <w:t xml:space="preserve"> </w:t>
      </w:r>
      <w:r w:rsidR="00087D04" w:rsidRPr="00087D04">
        <w:rPr>
          <w:b/>
          <w:bCs/>
          <w:lang w:eastAsia="en-US"/>
        </w:rPr>
        <w:t>coordinate the design and implementation of a</w:t>
      </w:r>
      <w:r w:rsidR="00AB6DAF">
        <w:rPr>
          <w:b/>
          <w:bCs/>
          <w:lang w:eastAsia="en-US"/>
        </w:rPr>
        <w:t xml:space="preserve"> s</w:t>
      </w:r>
      <w:r w:rsidR="00365636" w:rsidRPr="00365636">
        <w:rPr>
          <w:b/>
          <w:bCs/>
          <w:lang w:eastAsia="en-US"/>
        </w:rPr>
        <w:t xml:space="preserve">ingle </w:t>
      </w:r>
      <w:r w:rsidR="009516E3" w:rsidRPr="00365636">
        <w:rPr>
          <w:b/>
          <w:bCs/>
          <w:lang w:eastAsia="en-US"/>
        </w:rPr>
        <w:t>n</w:t>
      </w:r>
      <w:r w:rsidR="00A924E2" w:rsidRPr="00365636">
        <w:rPr>
          <w:b/>
          <w:bCs/>
          <w:lang w:eastAsia="en-US"/>
        </w:rPr>
        <w:t>a</w:t>
      </w:r>
      <w:r w:rsidR="009516E3" w:rsidRPr="00365636">
        <w:rPr>
          <w:b/>
          <w:bCs/>
          <w:lang w:eastAsia="en-US"/>
        </w:rPr>
        <w:t>tiona</w:t>
      </w:r>
      <w:r w:rsidR="00A5176E" w:rsidRPr="00365636">
        <w:rPr>
          <w:b/>
          <w:bCs/>
          <w:lang w:eastAsia="en-US"/>
        </w:rPr>
        <w:t>l</w:t>
      </w:r>
      <w:r w:rsidR="0036326D" w:rsidRPr="00365636">
        <w:rPr>
          <w:b/>
          <w:bCs/>
          <w:lang w:eastAsia="en-US"/>
        </w:rPr>
        <w:t xml:space="preserve"> </w:t>
      </w:r>
      <w:r w:rsidR="009656DC" w:rsidRPr="00365636">
        <w:rPr>
          <w:b/>
          <w:bCs/>
          <w:lang w:eastAsia="en-US"/>
        </w:rPr>
        <w:t>restrictive</w:t>
      </w:r>
      <w:r w:rsidR="00DF4475" w:rsidRPr="00365636">
        <w:rPr>
          <w:b/>
          <w:bCs/>
          <w:lang w:eastAsia="en-US"/>
        </w:rPr>
        <w:t xml:space="preserve"> practices</w:t>
      </w:r>
      <w:r w:rsidR="00EC47BD" w:rsidRPr="00365636">
        <w:rPr>
          <w:b/>
          <w:bCs/>
          <w:lang w:eastAsia="en-US"/>
        </w:rPr>
        <w:t xml:space="preserve"> authorisation and regulation framework</w:t>
      </w:r>
      <w:r w:rsidR="009100AE" w:rsidRPr="00365636">
        <w:rPr>
          <w:b/>
          <w:bCs/>
          <w:lang w:eastAsia="en-US"/>
        </w:rPr>
        <w:t xml:space="preserve"> that follows the elements of </w:t>
      </w:r>
      <w:r w:rsidR="00AB6DAF">
        <w:rPr>
          <w:b/>
          <w:bCs/>
          <w:lang w:eastAsia="en-US"/>
        </w:rPr>
        <w:t>the</w:t>
      </w:r>
      <w:r w:rsidR="009100AE" w:rsidRPr="00365636">
        <w:rPr>
          <w:b/>
          <w:bCs/>
          <w:lang w:eastAsia="en-US"/>
        </w:rPr>
        <w:t xml:space="preserve"> best practice framework described in this submission</w:t>
      </w:r>
      <w:r w:rsidR="00087D04" w:rsidRPr="00365636">
        <w:rPr>
          <w:b/>
          <w:bCs/>
          <w:lang w:eastAsia="en-US"/>
        </w:rPr>
        <w:t>.</w:t>
      </w:r>
      <w:r w:rsidR="00660C86" w:rsidRPr="00365636">
        <w:rPr>
          <w:b/>
          <w:bCs/>
          <w:lang w:eastAsia="en-US"/>
        </w:rPr>
        <w:t xml:space="preserve"> </w:t>
      </w:r>
    </w:p>
    <w:p w14:paraId="3EE47D23" w14:textId="0C784872" w:rsidR="00280B3E" w:rsidRPr="00700C4E" w:rsidRDefault="00280B3E" w:rsidP="00700C4E">
      <w:pPr>
        <w:rPr>
          <w:rFonts w:cs="Arial"/>
          <w:b/>
          <w:bCs/>
          <w:szCs w:val="22"/>
          <w:lang w:eastAsia="en-US"/>
        </w:rPr>
      </w:pPr>
    </w:p>
    <w:p w14:paraId="3AC4BA8C" w14:textId="77777777" w:rsidR="00087D04" w:rsidRDefault="00087D04" w:rsidP="00075D7B">
      <w:pPr>
        <w:pStyle w:val="ListParagraph"/>
        <w:spacing w:line="276" w:lineRule="auto"/>
        <w:rPr>
          <w:lang w:eastAsia="en-US"/>
        </w:rPr>
      </w:pPr>
    </w:p>
    <w:p w14:paraId="59CCC51B" w14:textId="77777777" w:rsidR="008D48F2" w:rsidRDefault="006D2E82" w:rsidP="00137BE1">
      <w:pPr>
        <w:pStyle w:val="Heading1OPA"/>
        <w:rPr>
          <w:b w:val="0"/>
          <w:bCs w:val="0"/>
        </w:rPr>
      </w:pPr>
      <w:bookmarkStart w:id="52" w:name="_Toc52370011"/>
      <w:r>
        <w:lastRenderedPageBreak/>
        <w:t>Attachment A</w:t>
      </w:r>
      <w:r w:rsidR="004D6E53">
        <w:t xml:space="preserve">: </w:t>
      </w:r>
      <w:proofErr w:type="spellStart"/>
      <w:r w:rsidR="004D6E53">
        <w:t>Mindmap</w:t>
      </w:r>
      <w:proofErr w:type="spellEnd"/>
      <w:r w:rsidR="004D6E53">
        <w:t xml:space="preserve"> Part 7 </w:t>
      </w:r>
      <w:r w:rsidR="004D6E53" w:rsidRPr="002D776A">
        <w:rPr>
          <w:b w:val="0"/>
          <w:bCs w:val="0"/>
          <w:i/>
          <w:iCs/>
        </w:rPr>
        <w:t>Disability Act 2</w:t>
      </w:r>
      <w:r w:rsidR="003D155B" w:rsidRPr="002D776A">
        <w:rPr>
          <w:b w:val="0"/>
          <w:bCs w:val="0"/>
          <w:i/>
          <w:iCs/>
        </w:rPr>
        <w:t xml:space="preserve">006 </w:t>
      </w:r>
      <w:r w:rsidR="003D155B" w:rsidRPr="002D776A">
        <w:rPr>
          <w:b w:val="0"/>
          <w:bCs w:val="0"/>
        </w:rPr>
        <w:t>(Vic.)</w:t>
      </w:r>
      <w:bookmarkEnd w:id="52"/>
    </w:p>
    <w:bookmarkStart w:id="53" w:name="_Toc52286294"/>
    <w:bookmarkStart w:id="54" w:name="_Toc52286782"/>
    <w:bookmarkStart w:id="55" w:name="_Toc52287066"/>
    <w:bookmarkStart w:id="56" w:name="_Toc52287448"/>
    <w:bookmarkStart w:id="57" w:name="_Toc52370012"/>
    <w:bookmarkEnd w:id="53"/>
    <w:bookmarkEnd w:id="54"/>
    <w:bookmarkEnd w:id="55"/>
    <w:bookmarkEnd w:id="56"/>
    <w:bookmarkEnd w:id="57"/>
    <w:p w14:paraId="0A337BD0" w14:textId="516503C4" w:rsidR="00EE7818" w:rsidRDefault="002816B0" w:rsidP="00137BE1">
      <w:pPr>
        <w:pStyle w:val="Heading1OPA"/>
      </w:pPr>
      <w:r>
        <w:object w:dxaOrig="8926" w:dyaOrig="12631" w14:anchorId="6A8D3E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5pt;height:633.5pt" o:ole="">
            <v:imagedata r:id="rId9" o:title=""/>
          </v:shape>
          <o:OLEObject Type="Embed" ProgID="Acrobat.Document.DC" ShapeID="_x0000_i1025" DrawAspect="Content" ObjectID="_1665555963" r:id="rId10"/>
        </w:object>
      </w:r>
      <w:r w:rsidR="00EE7818">
        <w:br w:type="page"/>
      </w:r>
    </w:p>
    <w:p w14:paraId="704D5C3F" w14:textId="2A8452C5" w:rsidR="00580A23" w:rsidRPr="003F6AB8" w:rsidRDefault="00B034EC" w:rsidP="003F6AB8">
      <w:pPr>
        <w:pStyle w:val="Heading1OPA"/>
      </w:pPr>
      <w:bookmarkStart w:id="58" w:name="_Toc52370013"/>
      <w:r w:rsidRPr="003F6AB8">
        <w:lastRenderedPageBreak/>
        <w:t xml:space="preserve">Attachment B: </w:t>
      </w:r>
      <w:proofErr w:type="spellStart"/>
      <w:r w:rsidRPr="003F6AB8">
        <w:t>Mindmap</w:t>
      </w:r>
      <w:proofErr w:type="spellEnd"/>
      <w:r w:rsidR="00EA538A" w:rsidRPr="003F6AB8">
        <w:t xml:space="preserve"> Part 6B</w:t>
      </w:r>
      <w:r w:rsidR="0015194E" w:rsidRPr="003F6AB8">
        <w:t xml:space="preserve"> </w:t>
      </w:r>
      <w:r w:rsidR="0015194E" w:rsidRPr="003F6AB8">
        <w:rPr>
          <w:b w:val="0"/>
          <w:bCs w:val="0"/>
          <w:i/>
          <w:iCs/>
        </w:rPr>
        <w:t>Disability Act 2006</w:t>
      </w:r>
      <w:r w:rsidR="0015194E" w:rsidRPr="003F6AB8">
        <w:t xml:space="preserve"> (Vic.)</w:t>
      </w:r>
      <w:bookmarkEnd w:id="58"/>
    </w:p>
    <w:p w14:paraId="31681853" w14:textId="08B7C89A" w:rsidR="0015194E" w:rsidRPr="0015194E" w:rsidRDefault="00BB6C6E" w:rsidP="0015194E">
      <w:pPr>
        <w:pStyle w:val="NormalOPA"/>
      </w:pPr>
      <w:r>
        <w:object w:dxaOrig="8926" w:dyaOrig="12631" w14:anchorId="7E2CBA5B">
          <v:shape id="_x0000_i1026" type="#_x0000_t75" style="width:446.5pt;height:633.5pt" o:ole="">
            <v:imagedata r:id="rId11" o:title=""/>
          </v:shape>
          <o:OLEObject Type="Embed" ProgID="Acrobat.Document.DC" ShapeID="_x0000_i1026" DrawAspect="Content" ObjectID="_1665555964" r:id="rId12"/>
        </w:object>
      </w:r>
    </w:p>
    <w:p w14:paraId="6203AF70" w14:textId="62D8C08A" w:rsidR="009A6692" w:rsidRDefault="009A6692" w:rsidP="009A6692">
      <w:pPr>
        <w:spacing w:line="276" w:lineRule="auto"/>
      </w:pPr>
    </w:p>
    <w:p w14:paraId="305F5E74" w14:textId="77777777" w:rsidR="00580A23" w:rsidRPr="00E964E4" w:rsidRDefault="00580A23" w:rsidP="009A6692">
      <w:pPr>
        <w:spacing w:line="276" w:lineRule="auto"/>
      </w:pPr>
    </w:p>
    <w:sectPr w:rsidR="00580A23" w:rsidRPr="00E964E4" w:rsidSect="00C547BB">
      <w:headerReference w:type="default" r:id="rId13"/>
      <w:footerReference w:type="default" r:id="rId14"/>
      <w:headerReference w:type="first" r:id="rId15"/>
      <w:endnotePr>
        <w:numFmt w:val="decimal"/>
      </w:endnotePr>
      <w:pgSz w:w="11906" w:h="16838" w:code="9"/>
      <w:pgMar w:top="1134" w:right="1134" w:bottom="1134" w:left="1134"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1A97F" w14:textId="77777777" w:rsidR="00204F96" w:rsidRDefault="00204F96" w:rsidP="00C547BB">
      <w:r>
        <w:separator/>
      </w:r>
    </w:p>
  </w:endnote>
  <w:endnote w:type="continuationSeparator" w:id="0">
    <w:p w14:paraId="097DF4BE" w14:textId="77777777" w:rsidR="00204F96" w:rsidRDefault="00204F96" w:rsidP="00C547BB">
      <w:r>
        <w:continuationSeparator/>
      </w:r>
    </w:p>
  </w:endnote>
  <w:endnote w:type="continuationNotice" w:id="1">
    <w:p w14:paraId="125DB368" w14:textId="77777777" w:rsidR="00204F96" w:rsidRDefault="00204F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467839"/>
      <w:docPartObj>
        <w:docPartGallery w:val="Page Numbers (Bottom of Page)"/>
        <w:docPartUnique/>
      </w:docPartObj>
    </w:sdtPr>
    <w:sdtEndPr/>
    <w:sdtContent>
      <w:sdt>
        <w:sdtPr>
          <w:id w:val="-1769616900"/>
          <w:docPartObj>
            <w:docPartGallery w:val="Page Numbers (Top of Page)"/>
            <w:docPartUnique/>
          </w:docPartObj>
        </w:sdtPr>
        <w:sdtEndPr/>
        <w:sdtContent>
          <w:p w14:paraId="246CA365" w14:textId="24FD974B" w:rsidR="00557378" w:rsidRPr="00881153" w:rsidRDefault="00557378" w:rsidP="004A40B7">
            <w:pPr>
              <w:pStyle w:val="Footer"/>
              <w:tabs>
                <w:tab w:val="clear" w:pos="4513"/>
                <w:tab w:val="clear" w:pos="9026"/>
                <w:tab w:val="center" w:pos="5670"/>
                <w:tab w:val="right" w:pos="9498"/>
              </w:tabs>
              <w:spacing w:before="120"/>
            </w:pPr>
            <w:r w:rsidRPr="00595BAD">
              <w:rPr>
                <w:sz w:val="18"/>
                <w:szCs w:val="18"/>
              </w:rPr>
              <w:t>OPA Submission to the Royal Commission into Violence, Abuse, Neglect and Exploitation of People with Disability - Response to Restrictive Practices Issues Paper</w:t>
            </w:r>
            <w:r>
              <w:rPr>
                <w:sz w:val="18"/>
                <w:szCs w:val="18"/>
              </w:rPr>
              <w:t xml:space="preserve"> [CD/20/570552]</w:t>
            </w:r>
            <w:r w:rsidRPr="00166471">
              <w:tab/>
            </w:r>
            <w:r w:rsidRPr="00166471">
              <w:tab/>
            </w:r>
            <w:r>
              <w:tab/>
            </w:r>
            <w:r>
              <w:tab/>
            </w:r>
            <w:r w:rsidRPr="00166471">
              <w:t xml:space="preserve">Page </w:t>
            </w:r>
            <w:r w:rsidRPr="00166471">
              <w:fldChar w:fldCharType="begin"/>
            </w:r>
            <w:r w:rsidRPr="00166471">
              <w:instrText xml:space="preserve"> PAGE </w:instrText>
            </w:r>
            <w:r w:rsidRPr="00166471">
              <w:fldChar w:fldCharType="separate"/>
            </w:r>
            <w:r w:rsidRPr="00166471">
              <w:t>2</w:t>
            </w:r>
            <w:r w:rsidRPr="00166471">
              <w:fldChar w:fldCharType="end"/>
            </w:r>
            <w:r w:rsidRPr="00166471">
              <w:t xml:space="preserve"> of </w:t>
            </w:r>
            <w:r>
              <w:fldChar w:fldCharType="begin"/>
            </w:r>
            <w:r>
              <w:instrText>NUMPAGES</w:instrText>
            </w:r>
            <w:r>
              <w:fldChar w:fldCharType="separate"/>
            </w:r>
            <w:r w:rsidRPr="00166471">
              <w:t>2</w:t>
            </w:r>
            <w:r>
              <w:fldChar w:fldCharType="end"/>
            </w:r>
          </w:p>
        </w:sdtContent>
      </w:sdt>
    </w:sdtContent>
  </w:sdt>
  <w:p w14:paraId="76C524B1" w14:textId="77777777" w:rsidR="00557378" w:rsidRDefault="005573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7DBA3" w14:textId="77777777" w:rsidR="00204F96" w:rsidRDefault="00204F96" w:rsidP="00C547BB">
      <w:r>
        <w:separator/>
      </w:r>
    </w:p>
  </w:footnote>
  <w:footnote w:type="continuationSeparator" w:id="0">
    <w:p w14:paraId="5810AFE3" w14:textId="77777777" w:rsidR="00204F96" w:rsidRDefault="00204F96" w:rsidP="00C547BB">
      <w:r>
        <w:continuationSeparator/>
      </w:r>
    </w:p>
  </w:footnote>
  <w:footnote w:type="continuationNotice" w:id="1">
    <w:p w14:paraId="77C70A59" w14:textId="77777777" w:rsidR="00204F96" w:rsidRDefault="00204F96"/>
  </w:footnote>
  <w:footnote w:id="2">
    <w:p w14:paraId="3E573187" w14:textId="6207F54D" w:rsidR="00557378" w:rsidRPr="000E24C0" w:rsidRDefault="00557378" w:rsidP="00A23897">
      <w:pPr>
        <w:pStyle w:val="FootnoteText"/>
        <w:rPr>
          <w:sz w:val="18"/>
          <w:szCs w:val="18"/>
        </w:rPr>
      </w:pPr>
      <w:r w:rsidRPr="00F023BD">
        <w:rPr>
          <w:rStyle w:val="FootnoteReference"/>
          <w:sz w:val="18"/>
          <w:szCs w:val="18"/>
        </w:rPr>
        <w:footnoteRef/>
      </w:r>
      <w:r w:rsidRPr="000E24C0">
        <w:rPr>
          <w:i/>
          <w:sz w:val="18"/>
          <w:szCs w:val="18"/>
        </w:rPr>
        <w:t>Guardianship and Administration Act 2019</w:t>
      </w:r>
      <w:r w:rsidRPr="000E24C0">
        <w:rPr>
          <w:sz w:val="18"/>
          <w:szCs w:val="18"/>
        </w:rPr>
        <w:t xml:space="preserve"> (Vic) s 15. This act came into operation on March 1, 2020 and replaces the 1986 act of the same name.</w:t>
      </w:r>
    </w:p>
  </w:footnote>
  <w:footnote w:id="3">
    <w:p w14:paraId="3213CB1B" w14:textId="7821BEA8" w:rsidR="00557378" w:rsidRPr="000E24C0" w:rsidRDefault="00557378" w:rsidP="00A23897">
      <w:pPr>
        <w:pStyle w:val="FootnoteText"/>
        <w:rPr>
          <w:sz w:val="18"/>
          <w:szCs w:val="18"/>
        </w:rPr>
      </w:pPr>
      <w:r w:rsidRPr="000E24C0">
        <w:rPr>
          <w:rStyle w:val="FootnoteReference"/>
          <w:sz w:val="18"/>
          <w:szCs w:val="18"/>
        </w:rPr>
        <w:footnoteRef/>
      </w:r>
      <w:r w:rsidRPr="000E24C0">
        <w:rPr>
          <w:sz w:val="18"/>
          <w:szCs w:val="18"/>
        </w:rPr>
        <w:t xml:space="preserve"> Office of the Public Advocate (Vic) </w:t>
      </w:r>
      <w:r w:rsidRPr="000E24C0">
        <w:rPr>
          <w:i/>
          <w:sz w:val="18"/>
          <w:szCs w:val="18"/>
        </w:rPr>
        <w:t>Annual Report 2018-19</w:t>
      </w:r>
      <w:r w:rsidRPr="000E24C0">
        <w:rPr>
          <w:sz w:val="18"/>
          <w:szCs w:val="18"/>
        </w:rPr>
        <w:t>, (Office of the Public Advocate, 2019) 9.</w:t>
      </w:r>
    </w:p>
    <w:p w14:paraId="754B3D8C" w14:textId="5D069D13" w:rsidR="00557378" w:rsidRPr="000E24C0" w:rsidRDefault="00557378" w:rsidP="00A23897">
      <w:pPr>
        <w:pStyle w:val="FootnoteText"/>
        <w:rPr>
          <w:sz w:val="18"/>
          <w:szCs w:val="18"/>
        </w:rPr>
      </w:pPr>
      <w:r w:rsidRPr="000E24C0">
        <w:rPr>
          <w:sz w:val="18"/>
          <w:szCs w:val="18"/>
        </w:rPr>
        <w:t xml:space="preserve">&lt; </w:t>
      </w:r>
      <w:hyperlink r:id="rId1" w:history="1">
        <w:r w:rsidRPr="000E24C0">
          <w:rPr>
            <w:rStyle w:val="Hyperlink"/>
            <w:sz w:val="18"/>
            <w:szCs w:val="18"/>
          </w:rPr>
          <w:t>https://www.publicadvocate.vic.gov.au/resources/annual-reports/opa-annual-reports</w:t>
        </w:r>
      </w:hyperlink>
      <w:r w:rsidRPr="000E24C0">
        <w:rPr>
          <w:sz w:val="18"/>
          <w:szCs w:val="18"/>
        </w:rPr>
        <w:t>&gt;</w:t>
      </w:r>
      <w:r>
        <w:rPr>
          <w:sz w:val="18"/>
          <w:szCs w:val="18"/>
        </w:rPr>
        <w:t>.</w:t>
      </w:r>
    </w:p>
  </w:footnote>
  <w:footnote w:id="4">
    <w:p w14:paraId="3C639417" w14:textId="77777777" w:rsidR="00557378" w:rsidRPr="000E24C0" w:rsidRDefault="00557378" w:rsidP="00A23897">
      <w:pPr>
        <w:pStyle w:val="FootnoteText"/>
        <w:rPr>
          <w:sz w:val="18"/>
          <w:szCs w:val="18"/>
        </w:rPr>
      </w:pPr>
      <w:r w:rsidRPr="000E24C0">
        <w:rPr>
          <w:rStyle w:val="FootnoteReference"/>
          <w:sz w:val="18"/>
          <w:szCs w:val="18"/>
        </w:rPr>
        <w:footnoteRef/>
      </w:r>
      <w:r w:rsidRPr="000E24C0">
        <w:rPr>
          <w:sz w:val="18"/>
          <w:szCs w:val="18"/>
        </w:rPr>
        <w:t xml:space="preserve"> Office of the Public Advocate (Vic) internal program data.</w:t>
      </w:r>
    </w:p>
  </w:footnote>
  <w:footnote w:id="5">
    <w:p w14:paraId="5335028F" w14:textId="6AB04729" w:rsidR="00557378" w:rsidRPr="000E24C0" w:rsidRDefault="00557378" w:rsidP="00A23897">
      <w:pPr>
        <w:pStyle w:val="FootnoteText"/>
        <w:rPr>
          <w:sz w:val="18"/>
          <w:szCs w:val="18"/>
        </w:rPr>
      </w:pPr>
      <w:r w:rsidRPr="000E24C0">
        <w:rPr>
          <w:rStyle w:val="FootnoteReference"/>
          <w:sz w:val="18"/>
          <w:szCs w:val="18"/>
        </w:rPr>
        <w:footnoteRef/>
      </w:r>
      <w:r w:rsidRPr="000E24C0">
        <w:rPr>
          <w:sz w:val="18"/>
          <w:szCs w:val="18"/>
          <w:lang w:val="en-CA"/>
        </w:rPr>
        <w:t xml:space="preserve"> Office of the Public Advocate (Vic) </w:t>
      </w:r>
      <w:r w:rsidRPr="000E24C0">
        <w:rPr>
          <w:i/>
          <w:sz w:val="18"/>
          <w:szCs w:val="18"/>
        </w:rPr>
        <w:t>Annual Report 2018-19</w:t>
      </w:r>
      <w:r w:rsidRPr="000E24C0">
        <w:rPr>
          <w:sz w:val="18"/>
          <w:szCs w:val="18"/>
        </w:rPr>
        <w:t>.</w:t>
      </w:r>
    </w:p>
    <w:p w14:paraId="7E423036" w14:textId="77777777" w:rsidR="00557378" w:rsidRPr="000E24C0" w:rsidRDefault="00557378" w:rsidP="00A23897">
      <w:pPr>
        <w:pStyle w:val="FootnoteText"/>
        <w:rPr>
          <w:sz w:val="18"/>
          <w:szCs w:val="18"/>
        </w:rPr>
      </w:pPr>
    </w:p>
  </w:footnote>
  <w:footnote w:id="6">
    <w:p w14:paraId="33AFF760" w14:textId="77777777" w:rsidR="00557378" w:rsidRPr="005D78F2" w:rsidRDefault="00557378" w:rsidP="00A23897">
      <w:pPr>
        <w:pStyle w:val="FootnoteText"/>
        <w:rPr>
          <w:sz w:val="18"/>
          <w:szCs w:val="18"/>
        </w:rPr>
      </w:pPr>
      <w:r w:rsidRPr="005D78F2">
        <w:rPr>
          <w:rStyle w:val="FootnoteReference"/>
          <w:sz w:val="18"/>
          <w:szCs w:val="18"/>
        </w:rPr>
        <w:footnoteRef/>
      </w:r>
      <w:r w:rsidRPr="005D78F2">
        <w:rPr>
          <w:sz w:val="18"/>
          <w:szCs w:val="18"/>
        </w:rPr>
        <w:t xml:space="preserve"> Office of the Public Advocate (Vic), </w:t>
      </w:r>
      <w:r w:rsidRPr="005D78F2">
        <w:rPr>
          <w:i/>
          <w:iCs/>
          <w:sz w:val="18"/>
          <w:szCs w:val="18"/>
        </w:rPr>
        <w:t xml:space="preserve">Community Visitors </w:t>
      </w:r>
      <w:r w:rsidRPr="005D78F2">
        <w:rPr>
          <w:i/>
          <w:sz w:val="18"/>
          <w:szCs w:val="18"/>
        </w:rPr>
        <w:t>Annual Report 2018-19</w:t>
      </w:r>
      <w:r w:rsidRPr="005D78F2">
        <w:rPr>
          <w:sz w:val="18"/>
          <w:szCs w:val="18"/>
        </w:rPr>
        <w:t>.</w:t>
      </w:r>
    </w:p>
  </w:footnote>
  <w:footnote w:id="7">
    <w:p w14:paraId="68316643" w14:textId="675B6208" w:rsidR="00557378" w:rsidRPr="000E24C0" w:rsidRDefault="00557378" w:rsidP="00561C87">
      <w:pPr>
        <w:pStyle w:val="FootnoteText"/>
        <w:rPr>
          <w:sz w:val="18"/>
          <w:szCs w:val="18"/>
          <w:lang w:eastAsia="en-US"/>
        </w:rPr>
      </w:pPr>
      <w:r w:rsidRPr="000E24C0">
        <w:rPr>
          <w:rStyle w:val="FootnoteReference"/>
          <w:sz w:val="18"/>
          <w:szCs w:val="18"/>
        </w:rPr>
        <w:footnoteRef/>
      </w:r>
      <w:r w:rsidRPr="000E24C0">
        <w:rPr>
          <w:sz w:val="18"/>
          <w:szCs w:val="18"/>
        </w:rPr>
        <w:t xml:space="preserve"> This submission is available on OPA’s website: Office of the Public Advocate (Vic.) </w:t>
      </w:r>
      <w:r w:rsidRPr="000E24C0">
        <w:rPr>
          <w:i/>
          <w:sz w:val="18"/>
          <w:szCs w:val="18"/>
          <w:lang w:eastAsia="en-US"/>
        </w:rPr>
        <w:t>Submission to the Royal Commission into Victoria’s Mental Health System</w:t>
      </w:r>
      <w:r w:rsidRPr="000E24C0">
        <w:rPr>
          <w:sz w:val="18"/>
          <w:szCs w:val="18"/>
          <w:lang w:eastAsia="en-US"/>
        </w:rPr>
        <w:t xml:space="preserve"> (Office of the Public Advocate, 2019). </w:t>
      </w:r>
    </w:p>
    <w:p w14:paraId="4A2CFFAB" w14:textId="77777777" w:rsidR="00557378" w:rsidRPr="000E24C0" w:rsidRDefault="00557378" w:rsidP="00561C87">
      <w:pPr>
        <w:pStyle w:val="FootnoteText"/>
        <w:rPr>
          <w:sz w:val="18"/>
          <w:szCs w:val="18"/>
        </w:rPr>
      </w:pPr>
      <w:r w:rsidRPr="000E24C0">
        <w:rPr>
          <w:sz w:val="18"/>
          <w:szCs w:val="18"/>
          <w:lang w:eastAsia="en-US"/>
        </w:rPr>
        <w:t>&lt;</w:t>
      </w:r>
      <w:r w:rsidRPr="000E24C0">
        <w:rPr>
          <w:sz w:val="18"/>
          <w:szCs w:val="18"/>
        </w:rPr>
        <w:t xml:space="preserve"> </w:t>
      </w:r>
      <w:hyperlink r:id="rId2" w:history="1">
        <w:r w:rsidRPr="000E24C0">
          <w:rPr>
            <w:rStyle w:val="Hyperlink"/>
            <w:sz w:val="18"/>
            <w:szCs w:val="18"/>
          </w:rPr>
          <w:t>https://www.publicadvocate.vic.gov.au/resources/submissions/mental-health-1</w:t>
        </w:r>
      </w:hyperlink>
      <w:r w:rsidRPr="000E24C0">
        <w:rPr>
          <w:sz w:val="18"/>
          <w:szCs w:val="18"/>
        </w:rPr>
        <w:t>&gt;</w:t>
      </w:r>
    </w:p>
  </w:footnote>
  <w:footnote w:id="8">
    <w:p w14:paraId="551AB911" w14:textId="5E14A326" w:rsidR="00557378" w:rsidRPr="000E24C0" w:rsidRDefault="00557378" w:rsidP="00693860">
      <w:pPr>
        <w:pStyle w:val="FootnoteText"/>
        <w:rPr>
          <w:sz w:val="18"/>
          <w:szCs w:val="18"/>
        </w:rPr>
      </w:pPr>
      <w:r w:rsidRPr="000E24C0">
        <w:rPr>
          <w:rStyle w:val="FootnoteReference"/>
          <w:sz w:val="18"/>
          <w:szCs w:val="18"/>
        </w:rPr>
        <w:footnoteRef/>
      </w:r>
      <w:r w:rsidRPr="000E24C0">
        <w:rPr>
          <w:sz w:val="18"/>
          <w:szCs w:val="18"/>
        </w:rPr>
        <w:t xml:space="preserve"> Eleanore Fritze, </w:t>
      </w:r>
      <w:r w:rsidRPr="000E24C0">
        <w:rPr>
          <w:i/>
          <w:sz w:val="18"/>
          <w:szCs w:val="18"/>
        </w:rPr>
        <w:t>Designing a Deprivation of Liberty Regulation and Authorisation Framework: A Discussion Paper</w:t>
      </w:r>
      <w:r w:rsidRPr="000E24C0">
        <w:rPr>
          <w:sz w:val="18"/>
          <w:szCs w:val="18"/>
        </w:rPr>
        <w:t xml:space="preserve"> (Office of the Public Advocate, 2017). </w:t>
      </w:r>
    </w:p>
    <w:p w14:paraId="7D3AA5A7" w14:textId="77777777" w:rsidR="00557378" w:rsidRPr="000E24C0" w:rsidRDefault="00557378" w:rsidP="00693860">
      <w:pPr>
        <w:pStyle w:val="FootnoteText"/>
        <w:rPr>
          <w:sz w:val="18"/>
          <w:szCs w:val="18"/>
        </w:rPr>
      </w:pPr>
      <w:r w:rsidRPr="000E24C0">
        <w:rPr>
          <w:sz w:val="18"/>
          <w:szCs w:val="18"/>
        </w:rPr>
        <w:t>&lt;</w:t>
      </w:r>
      <w:hyperlink r:id="rId3" w:history="1">
        <w:r w:rsidRPr="000E24C0">
          <w:rPr>
            <w:rStyle w:val="Hyperlink"/>
            <w:sz w:val="18"/>
            <w:szCs w:val="18"/>
          </w:rPr>
          <w:t>https://www.publicadvocate.vic.gov.au/resources/research-reports/restrictive-practices</w:t>
        </w:r>
      </w:hyperlink>
      <w:r w:rsidRPr="000E24C0">
        <w:rPr>
          <w:sz w:val="18"/>
          <w:szCs w:val="18"/>
        </w:rPr>
        <w:t>&gt;</w:t>
      </w:r>
    </w:p>
  </w:footnote>
  <w:footnote w:id="9">
    <w:p w14:paraId="74C09199" w14:textId="2BD49F54" w:rsidR="00557378" w:rsidRPr="000E24C0" w:rsidRDefault="00557378" w:rsidP="00EA6F41">
      <w:pPr>
        <w:pStyle w:val="FootnoteText"/>
        <w:rPr>
          <w:sz w:val="18"/>
          <w:szCs w:val="18"/>
        </w:rPr>
      </w:pPr>
      <w:r w:rsidRPr="000E24C0">
        <w:rPr>
          <w:rStyle w:val="FootnoteReference"/>
          <w:sz w:val="18"/>
          <w:szCs w:val="18"/>
        </w:rPr>
        <w:footnoteRef/>
      </w:r>
      <w:r w:rsidRPr="000E24C0">
        <w:rPr>
          <w:sz w:val="18"/>
          <w:szCs w:val="18"/>
        </w:rPr>
        <w:t xml:space="preserve"> Royal Commission into Violence, Abuse</w:t>
      </w:r>
      <w:r>
        <w:rPr>
          <w:sz w:val="18"/>
          <w:szCs w:val="18"/>
        </w:rPr>
        <w:t>,</w:t>
      </w:r>
      <w:r w:rsidRPr="000E24C0">
        <w:rPr>
          <w:sz w:val="18"/>
          <w:szCs w:val="18"/>
        </w:rPr>
        <w:t xml:space="preserve"> </w:t>
      </w:r>
      <w:r>
        <w:rPr>
          <w:sz w:val="18"/>
          <w:szCs w:val="18"/>
        </w:rPr>
        <w:t>Neglect and Exploitation</w:t>
      </w:r>
      <w:r w:rsidRPr="000E24C0">
        <w:rPr>
          <w:sz w:val="18"/>
          <w:szCs w:val="18"/>
        </w:rPr>
        <w:t xml:space="preserve"> of People with Disability </w:t>
      </w:r>
      <w:r w:rsidRPr="000E24C0">
        <w:rPr>
          <w:i/>
          <w:sz w:val="18"/>
          <w:szCs w:val="18"/>
        </w:rPr>
        <w:t>Restrictive Practice Issues Paper</w:t>
      </w:r>
      <w:r w:rsidRPr="000E24C0">
        <w:rPr>
          <w:sz w:val="18"/>
          <w:szCs w:val="18"/>
        </w:rPr>
        <w:t xml:space="preserve"> (Royal Commission 2020) 1-2, 10n.3.</w:t>
      </w:r>
    </w:p>
  </w:footnote>
  <w:footnote w:id="10">
    <w:p w14:paraId="200A0E7D" w14:textId="467D0A23" w:rsidR="00557378" w:rsidRPr="00E01B10" w:rsidRDefault="00557378">
      <w:pPr>
        <w:pStyle w:val="FootnoteText"/>
        <w:rPr>
          <w:sz w:val="20"/>
        </w:rPr>
      </w:pPr>
      <w:r>
        <w:rPr>
          <w:rStyle w:val="FootnoteReference"/>
        </w:rPr>
        <w:footnoteRef/>
      </w:r>
      <w:r>
        <w:t xml:space="preserve"> </w:t>
      </w:r>
      <w:r w:rsidRPr="00E01B10">
        <w:rPr>
          <w:sz w:val="18"/>
          <w:szCs w:val="18"/>
        </w:rPr>
        <w:t>HL v United Kingdom [2004] ECHR 471</w:t>
      </w:r>
    </w:p>
  </w:footnote>
  <w:footnote w:id="11">
    <w:p w14:paraId="487CCC54" w14:textId="4239AFC4" w:rsidR="00557378" w:rsidRPr="000E24C0" w:rsidRDefault="00557378" w:rsidP="00EB54FB">
      <w:pPr>
        <w:pStyle w:val="FootnoteText"/>
        <w:rPr>
          <w:sz w:val="18"/>
          <w:szCs w:val="18"/>
        </w:rPr>
      </w:pPr>
      <w:r w:rsidRPr="000E24C0">
        <w:rPr>
          <w:rStyle w:val="FootnoteReference"/>
          <w:sz w:val="18"/>
          <w:szCs w:val="18"/>
        </w:rPr>
        <w:footnoteRef/>
      </w:r>
      <w:r w:rsidRPr="000E24C0">
        <w:rPr>
          <w:sz w:val="18"/>
          <w:szCs w:val="18"/>
        </w:rPr>
        <w:t xml:space="preserve"> </w:t>
      </w:r>
      <w:r w:rsidRPr="000E24C0">
        <w:rPr>
          <w:sz w:val="18"/>
          <w:szCs w:val="18"/>
          <w:lang w:val="en-US"/>
        </w:rPr>
        <w:t xml:space="preserve">Australian Law Reform Commission, </w:t>
      </w:r>
      <w:r w:rsidRPr="000E24C0">
        <w:rPr>
          <w:i/>
          <w:sz w:val="18"/>
          <w:szCs w:val="18"/>
          <w:lang w:val="en-US"/>
        </w:rPr>
        <w:t>Equality, Capacity and Disability in Commonwealth Laws (</w:t>
      </w:r>
      <w:r w:rsidRPr="000E24C0">
        <w:rPr>
          <w:sz w:val="18"/>
          <w:szCs w:val="18"/>
          <w:lang w:val="en-US"/>
        </w:rPr>
        <w:t xml:space="preserve">Australian Law Reform Commission, 2014) 24, cited in </w:t>
      </w:r>
      <w:r w:rsidRPr="000E24C0">
        <w:rPr>
          <w:sz w:val="18"/>
          <w:szCs w:val="18"/>
        </w:rPr>
        <w:t xml:space="preserve">Office of the Public Advocate, </w:t>
      </w:r>
      <w:r w:rsidRPr="000E24C0">
        <w:rPr>
          <w:i/>
          <w:sz w:val="18"/>
          <w:szCs w:val="18"/>
        </w:rPr>
        <w:t>Submission to the Royal Commission into Violence, Abuse, Neglect and Exploitation of People with Disability: The Criminal Justice System Issues Paper (</w:t>
      </w:r>
      <w:r w:rsidRPr="000E24C0">
        <w:rPr>
          <w:sz w:val="18"/>
          <w:szCs w:val="18"/>
        </w:rPr>
        <w:t xml:space="preserve">Office of the Public Advocate, 2020) 11. </w:t>
      </w:r>
    </w:p>
    <w:p w14:paraId="254D5ED2" w14:textId="4CAA9E04" w:rsidR="00557378" w:rsidRPr="000E24C0" w:rsidRDefault="00557378" w:rsidP="00EB54FB">
      <w:pPr>
        <w:pStyle w:val="FootnoteText"/>
        <w:rPr>
          <w:i/>
          <w:sz w:val="18"/>
          <w:szCs w:val="18"/>
        </w:rPr>
      </w:pPr>
      <w:r w:rsidRPr="000E24C0">
        <w:rPr>
          <w:sz w:val="18"/>
          <w:szCs w:val="18"/>
        </w:rPr>
        <w:t xml:space="preserve">&lt; </w:t>
      </w:r>
      <w:hyperlink r:id="rId4" w:history="1">
        <w:r w:rsidRPr="000E24C0">
          <w:rPr>
            <w:rStyle w:val="Hyperlink"/>
            <w:sz w:val="18"/>
            <w:szCs w:val="18"/>
          </w:rPr>
          <w:t>https://www.publicadvocate.vic.gov.au/resources/submissions/royal-commission-into-violence-abuse-neglect-and-exploitation-in-disability-care</w:t>
        </w:r>
      </w:hyperlink>
      <w:r w:rsidRPr="000E24C0">
        <w:rPr>
          <w:sz w:val="18"/>
          <w:szCs w:val="18"/>
        </w:rPr>
        <w:t>&gt;</w:t>
      </w:r>
    </w:p>
  </w:footnote>
  <w:footnote w:id="12">
    <w:p w14:paraId="168E5DB0" w14:textId="73A8A596" w:rsidR="00557378" w:rsidRPr="000E24C0" w:rsidRDefault="00557378" w:rsidP="00644508">
      <w:pPr>
        <w:pStyle w:val="FootnoteText"/>
        <w:rPr>
          <w:sz w:val="18"/>
          <w:szCs w:val="18"/>
        </w:rPr>
      </w:pPr>
      <w:r w:rsidRPr="000E24C0">
        <w:rPr>
          <w:rStyle w:val="FootnoteReference"/>
          <w:sz w:val="18"/>
          <w:szCs w:val="18"/>
        </w:rPr>
        <w:footnoteRef/>
      </w:r>
      <w:r w:rsidRPr="000E24C0">
        <w:rPr>
          <w:sz w:val="18"/>
          <w:szCs w:val="18"/>
        </w:rPr>
        <w:t xml:space="preserve"> This discussion excludes the public mental health system in Victoria, which has a system of regulated restrictive practices and appropriate human rights safeguards in the </w:t>
      </w:r>
      <w:r w:rsidRPr="000E24C0">
        <w:rPr>
          <w:i/>
          <w:sz w:val="18"/>
          <w:szCs w:val="18"/>
        </w:rPr>
        <w:t xml:space="preserve">Mental Health Act 2014 </w:t>
      </w:r>
      <w:r w:rsidRPr="000E24C0">
        <w:rPr>
          <w:sz w:val="18"/>
          <w:szCs w:val="18"/>
        </w:rPr>
        <w:t xml:space="preserve">(Vic). </w:t>
      </w:r>
    </w:p>
  </w:footnote>
  <w:footnote w:id="13">
    <w:p w14:paraId="07CEC4BF" w14:textId="4EFC8721" w:rsidR="00557378" w:rsidRPr="006D2BCF" w:rsidRDefault="00557378" w:rsidP="00F46837">
      <w:pPr>
        <w:pStyle w:val="FootnoteText"/>
        <w:rPr>
          <w:i/>
          <w:sz w:val="18"/>
          <w:szCs w:val="18"/>
        </w:rPr>
      </w:pPr>
      <w:r w:rsidRPr="000E24C0">
        <w:rPr>
          <w:rStyle w:val="FootnoteReference"/>
          <w:sz w:val="18"/>
          <w:szCs w:val="18"/>
        </w:rPr>
        <w:footnoteRef/>
      </w:r>
      <w:r w:rsidRPr="000E24C0">
        <w:rPr>
          <w:sz w:val="18"/>
          <w:szCs w:val="18"/>
        </w:rPr>
        <w:t xml:space="preserve"> </w:t>
      </w:r>
      <w:r w:rsidRPr="006D2BCF">
        <w:rPr>
          <w:sz w:val="18"/>
          <w:szCs w:val="18"/>
        </w:rPr>
        <w:t xml:space="preserve">Office of the Public Advocate (Vic.), ‘Submission to the Royal Commission into Violence, Abuse, Neglect and Exploitation of People with Disability: Health care for people with cognitive disability’ (Office of the Public Advocate, 2020). &lt; </w:t>
      </w:r>
      <w:hyperlink r:id="rId5" w:history="1">
        <w:r w:rsidRPr="006D2BCF">
          <w:rPr>
            <w:rStyle w:val="Hyperlink"/>
            <w:sz w:val="18"/>
            <w:szCs w:val="18"/>
          </w:rPr>
          <w:t>https://www.publicadvocate.vic.gov.au/resources/submissions/royal-commission-into-violence-abuse-neglect-and-exploitation-in-disability-care</w:t>
        </w:r>
      </w:hyperlink>
      <w:r w:rsidRPr="006D2BCF">
        <w:rPr>
          <w:sz w:val="18"/>
          <w:szCs w:val="18"/>
        </w:rPr>
        <w:t xml:space="preserve">&gt; This issue is also discussed extensively in Fritze, </w:t>
      </w:r>
      <w:r w:rsidRPr="006D2BCF">
        <w:rPr>
          <w:i/>
          <w:sz w:val="18"/>
          <w:szCs w:val="18"/>
        </w:rPr>
        <w:t>Designing a Deprivation of Liberty Regulation and Authorisation Framework.</w:t>
      </w:r>
    </w:p>
  </w:footnote>
  <w:footnote w:id="14">
    <w:p w14:paraId="50BF519D" w14:textId="3CDF84DE" w:rsidR="00557378" w:rsidRPr="006D2BCF" w:rsidRDefault="00557378">
      <w:pPr>
        <w:pStyle w:val="FootnoteText"/>
        <w:rPr>
          <w:sz w:val="18"/>
          <w:szCs w:val="18"/>
        </w:rPr>
      </w:pPr>
      <w:r w:rsidRPr="006D2BCF">
        <w:rPr>
          <w:rStyle w:val="FootnoteReference"/>
          <w:sz w:val="18"/>
          <w:szCs w:val="18"/>
        </w:rPr>
        <w:footnoteRef/>
      </w:r>
      <w:r w:rsidRPr="006D2BCF">
        <w:rPr>
          <w:sz w:val="18"/>
          <w:szCs w:val="18"/>
        </w:rPr>
        <w:t xml:space="preserve">Office of the Public Advocate, ‘Health care for people with cognitive disability’ 16-17.  </w:t>
      </w:r>
    </w:p>
  </w:footnote>
  <w:footnote w:id="15">
    <w:p w14:paraId="49E96652" w14:textId="5C7604B3" w:rsidR="00557378" w:rsidRPr="006D2BCF" w:rsidRDefault="00557378">
      <w:pPr>
        <w:pStyle w:val="FootnoteText"/>
        <w:rPr>
          <w:sz w:val="18"/>
          <w:szCs w:val="18"/>
        </w:rPr>
      </w:pPr>
      <w:r w:rsidRPr="006D2BCF">
        <w:rPr>
          <w:rStyle w:val="FootnoteReference"/>
          <w:sz w:val="18"/>
          <w:szCs w:val="18"/>
        </w:rPr>
        <w:footnoteRef/>
      </w:r>
      <w:r w:rsidRPr="006D2BCF">
        <w:rPr>
          <w:sz w:val="18"/>
          <w:szCs w:val="18"/>
        </w:rPr>
        <w:t xml:space="preserve"> Michael Williams, John Chesterman and Richard Laufer “Consent versus scrutiny: Restricting liberties in post-Bournewood Victoria”. (2014) 21 </w:t>
      </w:r>
      <w:r w:rsidRPr="006D2BCF">
        <w:rPr>
          <w:i/>
          <w:sz w:val="18"/>
          <w:szCs w:val="18"/>
        </w:rPr>
        <w:t xml:space="preserve">Journal of Law and Medicine </w:t>
      </w:r>
      <w:r w:rsidRPr="006D2BCF">
        <w:rPr>
          <w:sz w:val="18"/>
          <w:szCs w:val="18"/>
        </w:rPr>
        <w:t>641-60.</w:t>
      </w:r>
    </w:p>
  </w:footnote>
  <w:footnote w:id="16">
    <w:p w14:paraId="23681ABA" w14:textId="6215BC92" w:rsidR="00557378" w:rsidRPr="006D2BCF" w:rsidRDefault="00557378">
      <w:pPr>
        <w:pStyle w:val="FootnoteText"/>
        <w:rPr>
          <w:sz w:val="18"/>
          <w:szCs w:val="18"/>
        </w:rPr>
      </w:pPr>
      <w:r w:rsidRPr="00AE424A">
        <w:rPr>
          <w:rStyle w:val="FootnoteReference"/>
          <w:sz w:val="20"/>
        </w:rPr>
        <w:footnoteRef/>
      </w:r>
      <w:r w:rsidRPr="00AE424A">
        <w:rPr>
          <w:sz w:val="20"/>
        </w:rPr>
        <w:t xml:space="preserve"> </w:t>
      </w:r>
      <w:r w:rsidRPr="006D2BCF">
        <w:rPr>
          <w:sz w:val="18"/>
          <w:szCs w:val="18"/>
        </w:rPr>
        <w:t xml:space="preserve">RRPs are authorised by the SP under s. 145A of the </w:t>
      </w:r>
      <w:r w:rsidRPr="006D2BCF">
        <w:rPr>
          <w:i/>
          <w:sz w:val="18"/>
          <w:szCs w:val="18"/>
        </w:rPr>
        <w:t xml:space="preserve">Disability Act </w:t>
      </w:r>
      <w:r w:rsidRPr="006D2BCF">
        <w:rPr>
          <w:sz w:val="18"/>
          <w:szCs w:val="18"/>
        </w:rPr>
        <w:t>2006</w:t>
      </w:r>
      <w:r w:rsidRPr="006D2BCF">
        <w:rPr>
          <w:i/>
          <w:sz w:val="18"/>
          <w:szCs w:val="18"/>
        </w:rPr>
        <w:t xml:space="preserve"> (Vic)</w:t>
      </w:r>
      <w:r w:rsidRPr="006D2BCF">
        <w:rPr>
          <w:sz w:val="18"/>
          <w:szCs w:val="18"/>
        </w:rPr>
        <w:t>. The SP can only authorise seclusion, physical or mechanical restraint or a practice subject to the direction of the SP issued under that section of the act.</w:t>
      </w:r>
    </w:p>
  </w:footnote>
  <w:footnote w:id="17">
    <w:p w14:paraId="4C8C3808" w14:textId="12010C40" w:rsidR="00557378" w:rsidRPr="006D2BCF" w:rsidRDefault="00557378">
      <w:pPr>
        <w:pStyle w:val="FootnoteText"/>
        <w:rPr>
          <w:sz w:val="18"/>
          <w:szCs w:val="18"/>
        </w:rPr>
      </w:pPr>
      <w:r w:rsidRPr="006D2BCF">
        <w:rPr>
          <w:rStyle w:val="FootnoteReference"/>
          <w:sz w:val="18"/>
          <w:szCs w:val="18"/>
        </w:rPr>
        <w:footnoteRef/>
      </w:r>
      <w:r w:rsidRPr="006D2BCF">
        <w:rPr>
          <w:sz w:val="18"/>
          <w:szCs w:val="18"/>
        </w:rPr>
        <w:t xml:space="preserve"> </w:t>
      </w:r>
      <w:r w:rsidRPr="006D2BCF">
        <w:rPr>
          <w:i/>
          <w:sz w:val="18"/>
          <w:szCs w:val="18"/>
        </w:rPr>
        <w:t>Disability Act</w:t>
      </w:r>
      <w:r w:rsidRPr="006D2BCF">
        <w:rPr>
          <w:sz w:val="18"/>
          <w:szCs w:val="18"/>
        </w:rPr>
        <w:t xml:space="preserve"> 2006 (Vic) s 150.</w:t>
      </w:r>
    </w:p>
  </w:footnote>
  <w:footnote w:id="18">
    <w:p w14:paraId="0A3A8A3E" w14:textId="56ED4DA4" w:rsidR="00CC4B29" w:rsidRPr="00890B58" w:rsidRDefault="00CC4B29">
      <w:pPr>
        <w:pStyle w:val="FootnoteText"/>
        <w:rPr>
          <w:sz w:val="18"/>
          <w:szCs w:val="18"/>
        </w:rPr>
      </w:pPr>
      <w:r>
        <w:rPr>
          <w:rStyle w:val="FootnoteReference"/>
        </w:rPr>
        <w:footnoteRef/>
      </w:r>
      <w:r>
        <w:t xml:space="preserve"> </w:t>
      </w:r>
      <w:r w:rsidR="00DD2C16">
        <w:rPr>
          <w:sz w:val="18"/>
          <w:szCs w:val="18"/>
        </w:rPr>
        <w:t>The provisions related to an STO</w:t>
      </w:r>
      <w:r w:rsidR="00FC68BD">
        <w:rPr>
          <w:sz w:val="18"/>
          <w:szCs w:val="18"/>
        </w:rPr>
        <w:t xml:space="preserve"> are in the </w:t>
      </w:r>
      <w:r w:rsidR="00FC68BD">
        <w:rPr>
          <w:i/>
          <w:iCs/>
          <w:sz w:val="18"/>
          <w:szCs w:val="18"/>
        </w:rPr>
        <w:t>Disability Act (2006)</w:t>
      </w:r>
      <w:r w:rsidR="00890B58">
        <w:rPr>
          <w:sz w:val="18"/>
          <w:szCs w:val="18"/>
        </w:rPr>
        <w:t xml:space="preserve"> (Vic.) s. 183 onwards.</w:t>
      </w:r>
    </w:p>
  </w:footnote>
  <w:footnote w:id="19">
    <w:p w14:paraId="7F6AC30B" w14:textId="21DA7DDC" w:rsidR="00557378" w:rsidRPr="000E24C0" w:rsidRDefault="00557378" w:rsidP="00DA2574">
      <w:pPr>
        <w:pStyle w:val="FootnoteText"/>
        <w:rPr>
          <w:sz w:val="18"/>
          <w:szCs w:val="18"/>
        </w:rPr>
      </w:pPr>
      <w:r w:rsidRPr="000E24C0">
        <w:rPr>
          <w:rStyle w:val="FootnoteReference"/>
          <w:sz w:val="18"/>
          <w:szCs w:val="18"/>
        </w:rPr>
        <w:footnoteRef/>
      </w:r>
      <w:r w:rsidRPr="000E24C0">
        <w:rPr>
          <w:sz w:val="18"/>
          <w:szCs w:val="18"/>
        </w:rPr>
        <w:t xml:space="preserve"> The section on STO is in Office of the Public Advocate, ‘Criminal Justice System Issues Paper’ 32-36</w:t>
      </w:r>
      <w:r w:rsidR="007D07D6">
        <w:rPr>
          <w:sz w:val="18"/>
          <w:szCs w:val="18"/>
        </w:rPr>
        <w:t>.</w:t>
      </w:r>
    </w:p>
  </w:footnote>
  <w:footnote w:id="20">
    <w:p w14:paraId="15260A34" w14:textId="5DB91EAB" w:rsidR="00557378" w:rsidRPr="000E24C0" w:rsidRDefault="00557378">
      <w:pPr>
        <w:pStyle w:val="FootnoteText"/>
        <w:rPr>
          <w:sz w:val="18"/>
          <w:szCs w:val="18"/>
        </w:rPr>
      </w:pPr>
      <w:r w:rsidRPr="000E24C0">
        <w:rPr>
          <w:rStyle w:val="FootnoteReference"/>
          <w:sz w:val="18"/>
          <w:szCs w:val="18"/>
        </w:rPr>
        <w:footnoteRef/>
      </w:r>
      <w:r w:rsidRPr="000E24C0">
        <w:rPr>
          <w:sz w:val="18"/>
          <w:szCs w:val="18"/>
        </w:rPr>
        <w:t xml:space="preserve"> These elements are outlined in the </w:t>
      </w:r>
      <w:r w:rsidRPr="000E24C0">
        <w:rPr>
          <w:i/>
          <w:sz w:val="18"/>
          <w:szCs w:val="18"/>
        </w:rPr>
        <w:t xml:space="preserve">Disability Act </w:t>
      </w:r>
      <w:r w:rsidRPr="000E24C0">
        <w:rPr>
          <w:sz w:val="18"/>
          <w:szCs w:val="18"/>
        </w:rPr>
        <w:t>2006 (Vic) s</w:t>
      </w:r>
      <w:r w:rsidR="007D07D6">
        <w:rPr>
          <w:sz w:val="18"/>
          <w:szCs w:val="18"/>
        </w:rPr>
        <w:t>.</w:t>
      </w:r>
      <w:r w:rsidRPr="000E24C0">
        <w:rPr>
          <w:sz w:val="18"/>
          <w:szCs w:val="18"/>
        </w:rPr>
        <w:t xml:space="preserve"> 191 onwards.</w:t>
      </w:r>
    </w:p>
  </w:footnote>
  <w:footnote w:id="21">
    <w:p w14:paraId="391D7775" w14:textId="5D386DC4" w:rsidR="00557378" w:rsidRPr="000E24C0" w:rsidRDefault="00557378">
      <w:pPr>
        <w:pStyle w:val="FootnoteText"/>
        <w:rPr>
          <w:sz w:val="18"/>
          <w:szCs w:val="18"/>
        </w:rPr>
      </w:pPr>
      <w:r w:rsidRPr="000E24C0">
        <w:rPr>
          <w:rStyle w:val="FootnoteReference"/>
          <w:sz w:val="18"/>
          <w:szCs w:val="18"/>
        </w:rPr>
        <w:footnoteRef/>
      </w:r>
      <w:r w:rsidRPr="000E24C0">
        <w:rPr>
          <w:sz w:val="18"/>
          <w:szCs w:val="18"/>
        </w:rPr>
        <w:t xml:space="preserve"> Office of the Public Advocate, ‘Criminal Justice System Issues Paper’ 33-34.</w:t>
      </w:r>
    </w:p>
  </w:footnote>
  <w:footnote w:id="22">
    <w:p w14:paraId="1A5CA1BD" w14:textId="77777777" w:rsidR="00557378" w:rsidRPr="000E24C0" w:rsidRDefault="00557378">
      <w:pPr>
        <w:pStyle w:val="FootnoteText"/>
        <w:rPr>
          <w:sz w:val="18"/>
          <w:szCs w:val="18"/>
          <w:lang w:eastAsia="en-US"/>
        </w:rPr>
      </w:pPr>
      <w:r w:rsidRPr="000E24C0">
        <w:rPr>
          <w:rStyle w:val="FootnoteReference"/>
          <w:sz w:val="18"/>
          <w:szCs w:val="18"/>
        </w:rPr>
        <w:footnoteRef/>
      </w:r>
      <w:r w:rsidRPr="000E24C0">
        <w:rPr>
          <w:sz w:val="18"/>
          <w:szCs w:val="18"/>
        </w:rPr>
        <w:t xml:space="preserve"> Office of the Public Advocate, </w:t>
      </w:r>
      <w:r w:rsidRPr="000E24C0">
        <w:rPr>
          <w:i/>
          <w:sz w:val="18"/>
          <w:szCs w:val="18"/>
          <w:lang w:eastAsia="en-US"/>
        </w:rPr>
        <w:t>Joint Standing Committee on the NDIS: Inquiry on the NDIS Quality and Safeguards Commission</w:t>
      </w:r>
      <w:r w:rsidRPr="000E24C0">
        <w:rPr>
          <w:sz w:val="18"/>
          <w:szCs w:val="18"/>
          <w:lang w:eastAsia="en-US"/>
        </w:rPr>
        <w:t xml:space="preserve"> (Office of the Public Advocate, 2020). </w:t>
      </w:r>
    </w:p>
    <w:p w14:paraId="24DA0D3F" w14:textId="2E8E34E0" w:rsidR="00557378" w:rsidRPr="000E24C0" w:rsidRDefault="00557378">
      <w:pPr>
        <w:pStyle w:val="FootnoteText"/>
        <w:rPr>
          <w:sz w:val="18"/>
          <w:szCs w:val="18"/>
        </w:rPr>
      </w:pPr>
      <w:r w:rsidRPr="000E24C0">
        <w:rPr>
          <w:sz w:val="18"/>
          <w:szCs w:val="18"/>
          <w:lang w:eastAsia="en-US"/>
        </w:rPr>
        <w:t>&lt;</w:t>
      </w:r>
      <w:hyperlink r:id="rId6" w:history="1">
        <w:r w:rsidRPr="000E24C0">
          <w:rPr>
            <w:rStyle w:val="Hyperlink"/>
            <w:sz w:val="18"/>
            <w:szCs w:val="18"/>
          </w:rPr>
          <w:t>https://www.publicadvocate.vic.gov.au/resources/submissions</w:t>
        </w:r>
      </w:hyperlink>
      <w:r w:rsidRPr="000E24C0">
        <w:rPr>
          <w:sz w:val="18"/>
          <w:szCs w:val="18"/>
        </w:rPr>
        <w:t>&gt;</w:t>
      </w:r>
      <w:r>
        <w:rPr>
          <w:sz w:val="18"/>
          <w:szCs w:val="18"/>
        </w:rPr>
        <w:t>.</w:t>
      </w:r>
    </w:p>
  </w:footnote>
  <w:footnote w:id="23">
    <w:p w14:paraId="32C7F225" w14:textId="77777777" w:rsidR="00B646BA" w:rsidRDefault="00B646BA" w:rsidP="00B646BA">
      <w:pPr>
        <w:pStyle w:val="FootnoteText"/>
        <w:rPr>
          <w:sz w:val="18"/>
          <w:szCs w:val="18"/>
        </w:rPr>
      </w:pPr>
      <w:r w:rsidRPr="00A774AA">
        <w:rPr>
          <w:rStyle w:val="FootnoteReference"/>
          <w:sz w:val="18"/>
          <w:szCs w:val="18"/>
        </w:rPr>
        <w:footnoteRef/>
      </w:r>
      <w:bookmarkStart w:id="46" w:name="_Hlk46937486"/>
      <w:r>
        <w:rPr>
          <w:sz w:val="18"/>
          <w:szCs w:val="18"/>
        </w:rPr>
        <w:t xml:space="preserve"> </w:t>
      </w:r>
      <w:bookmarkStart w:id="47" w:name="_Hlk46938273"/>
      <w:r>
        <w:rPr>
          <w:sz w:val="18"/>
          <w:szCs w:val="18"/>
        </w:rPr>
        <w:t xml:space="preserve">OPA is aware that National Cabinet has announced a review of the former Council of Australian Government (COAG) Councils, including the Disability Reform Council (DRC). As noted in the Statement from the 24 July 2020 meeting: “While the review is underway, disability ministers continue to meet to discuss critical issues of national significance in accordance with agreed protocols and the </w:t>
      </w:r>
      <w:r>
        <w:rPr>
          <w:i/>
          <w:iCs/>
          <w:sz w:val="18"/>
          <w:szCs w:val="18"/>
        </w:rPr>
        <w:t xml:space="preserve">National Disability Insurance Scheme Act 2013 </w:t>
      </w:r>
      <w:r>
        <w:rPr>
          <w:sz w:val="18"/>
          <w:szCs w:val="18"/>
        </w:rPr>
        <w:t>(Cth). The future form and role of a disability ministers’ forum will be determined under the revised Ministerial Forum structure, including progressing current actions”.</w:t>
      </w:r>
    </w:p>
    <w:p w14:paraId="3BA14A7C" w14:textId="77777777" w:rsidR="00B646BA" w:rsidRPr="00A774AA" w:rsidRDefault="00B646BA" w:rsidP="00B646BA">
      <w:pPr>
        <w:pStyle w:val="FootnoteText"/>
        <w:rPr>
          <w:sz w:val="18"/>
          <w:szCs w:val="18"/>
        </w:rPr>
      </w:pPr>
      <w:r>
        <w:rPr>
          <w:sz w:val="18"/>
          <w:szCs w:val="18"/>
        </w:rPr>
        <w:t>(</w:t>
      </w:r>
      <w:r w:rsidRPr="00687D59">
        <w:rPr>
          <w:sz w:val="18"/>
          <w:szCs w:val="18"/>
        </w:rPr>
        <w:t xml:space="preserve">Meeting of Commonwealth, State and Territory Disability Ministers (Government of Australia). </w:t>
      </w:r>
      <w:r w:rsidRPr="00687D59">
        <w:rPr>
          <w:i/>
          <w:iCs/>
          <w:sz w:val="18"/>
          <w:szCs w:val="18"/>
        </w:rPr>
        <w:t>Statement</w:t>
      </w:r>
      <w:r w:rsidRPr="00687D59">
        <w:rPr>
          <w:sz w:val="18"/>
          <w:szCs w:val="18"/>
        </w:rPr>
        <w:t xml:space="preserve"> (24 July 2020</w:t>
      </w:r>
      <w:r>
        <w:rPr>
          <w:sz w:val="18"/>
          <w:szCs w:val="18"/>
        </w:rPr>
        <w:t>)</w:t>
      </w:r>
      <w:r w:rsidRPr="005E08D1">
        <w:rPr>
          <w:sz w:val="18"/>
          <w:szCs w:val="18"/>
        </w:rPr>
        <w:t>).</w:t>
      </w:r>
      <w:bookmarkEnd w:id="46"/>
      <w:bookmarkEnd w:id="47"/>
    </w:p>
  </w:footnote>
  <w:footnote w:id="24">
    <w:p w14:paraId="3652DCD9" w14:textId="248A395F" w:rsidR="00557378" w:rsidRPr="000E24C0" w:rsidRDefault="00557378" w:rsidP="00103301">
      <w:pPr>
        <w:pStyle w:val="FootnoteText"/>
        <w:rPr>
          <w:sz w:val="18"/>
          <w:szCs w:val="18"/>
          <w:lang w:val="en-CA"/>
        </w:rPr>
      </w:pPr>
      <w:r w:rsidRPr="00A774AA">
        <w:rPr>
          <w:rStyle w:val="FootnoteReference"/>
          <w:sz w:val="18"/>
          <w:szCs w:val="18"/>
        </w:rPr>
        <w:footnoteRef/>
      </w:r>
      <w:r w:rsidRPr="00A774AA">
        <w:rPr>
          <w:sz w:val="18"/>
          <w:szCs w:val="18"/>
        </w:rPr>
        <w:t xml:space="preserve"> </w:t>
      </w:r>
      <w:r w:rsidRPr="000E24C0">
        <w:rPr>
          <w:sz w:val="18"/>
          <w:szCs w:val="18"/>
        </w:rPr>
        <w:t xml:space="preserve">Department of Social Services, </w:t>
      </w:r>
      <w:r w:rsidRPr="000E24C0">
        <w:rPr>
          <w:i/>
          <w:sz w:val="18"/>
          <w:szCs w:val="18"/>
        </w:rPr>
        <w:t xml:space="preserve">Community Visitors Schemes Review </w:t>
      </w:r>
      <w:r w:rsidRPr="000E24C0">
        <w:rPr>
          <w:sz w:val="18"/>
          <w:szCs w:val="18"/>
        </w:rPr>
        <w:t>(Department of Social Services, 2018) 11.</w:t>
      </w:r>
      <w:r w:rsidRPr="00A774AA">
        <w:rPr>
          <w:sz w:val="18"/>
          <w:szCs w:val="18"/>
        </w:rPr>
        <w:t xml:space="preserve"> </w:t>
      </w:r>
    </w:p>
  </w:footnote>
  <w:footnote w:id="25">
    <w:p w14:paraId="6A689B67" w14:textId="0D81E339" w:rsidR="00557378" w:rsidRPr="000E24C0" w:rsidRDefault="00557378">
      <w:pPr>
        <w:pStyle w:val="FootnoteText"/>
        <w:rPr>
          <w:sz w:val="18"/>
          <w:szCs w:val="18"/>
        </w:rPr>
      </w:pPr>
      <w:r w:rsidRPr="000E24C0">
        <w:rPr>
          <w:rStyle w:val="FootnoteReference"/>
          <w:sz w:val="18"/>
          <w:szCs w:val="18"/>
        </w:rPr>
        <w:footnoteRef/>
      </w:r>
      <w:r w:rsidRPr="000E24C0">
        <w:rPr>
          <w:sz w:val="18"/>
          <w:szCs w:val="18"/>
        </w:rPr>
        <w:t xml:space="preserve"> Consequence - driven practices are defined in the Department of Social Services, </w:t>
      </w:r>
      <w:r w:rsidRPr="000E24C0">
        <w:rPr>
          <w:i/>
          <w:sz w:val="18"/>
          <w:szCs w:val="18"/>
        </w:rPr>
        <w:t>Quality and Safeguarding Framework</w:t>
      </w:r>
      <w:r w:rsidRPr="000E24C0">
        <w:rPr>
          <w:sz w:val="18"/>
          <w:szCs w:val="18"/>
        </w:rPr>
        <w:t xml:space="preserve"> (Department of Social Services, 2016) 67 (Box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AF08A" w14:textId="43A71F69" w:rsidR="00557378" w:rsidRDefault="00557378" w:rsidP="00C547BB">
    <w:pPr>
      <w:pStyle w:val="Header"/>
      <w:ind w:left="-1134" w:righ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7844D" w14:textId="77777777" w:rsidR="00557378" w:rsidRDefault="00557378" w:rsidP="00C547BB">
    <w:pPr>
      <w:pStyle w:val="Header"/>
      <w:ind w:left="-1134"/>
    </w:pPr>
    <w:r>
      <w:rPr>
        <w:noProof/>
      </w:rPr>
      <mc:AlternateContent>
        <mc:Choice Requires="wps">
          <w:drawing>
            <wp:anchor distT="0" distB="0" distL="114300" distR="114300" simplePos="0" relativeHeight="251658240" behindDoc="0" locked="0" layoutInCell="1" allowOverlap="1" wp14:anchorId="33228A2E" wp14:editId="4F1BC5BA">
              <wp:simplePos x="0" y="0"/>
              <wp:positionH relativeFrom="column">
                <wp:posOffset>-41910</wp:posOffset>
              </wp:positionH>
              <wp:positionV relativeFrom="paragraph">
                <wp:posOffset>1097280</wp:posOffset>
              </wp:positionV>
              <wp:extent cx="5311140" cy="82296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5311140" cy="8229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59DD7" w14:textId="77777777" w:rsidR="00557378" w:rsidRPr="00273124" w:rsidRDefault="00557378">
                          <w:pPr>
                            <w:rPr>
                              <w:color w:val="5B9BD5" w:themeColor="accent1"/>
                              <w:sz w:val="28"/>
                            </w:rPr>
                          </w:pPr>
                          <w:r w:rsidRPr="00273124">
                            <w:rPr>
                              <w:color w:val="5B9BD5" w:themeColor="accent1"/>
                              <w:sz w:val="28"/>
                            </w:rPr>
                            <w:t>Safeguarding the rights and interests of people with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3228A2E" id="_x0000_t202" coordsize="21600,21600" o:spt="202" path="m,l,21600r21600,l21600,xe">
              <v:stroke joinstyle="miter"/>
              <v:path gradientshapeok="t" o:connecttype="rect"/>
            </v:shapetype>
            <v:shape id="Text Box 7" o:spid="_x0000_s1026" type="#_x0000_t202" style="position:absolute;left:0;text-align:left;margin-left:-3.3pt;margin-top:86.4pt;width:418.2pt;height:64.8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" fillcolor="white [3201]" stroked="f" strokeweight=".5pt">
              <v:textbox>
                <w:txbxContent>
                  <w:p w14:paraId="3CA59DD7" w14:textId="77777777" w:rsidR="00557378" w:rsidRPr="00273124" w:rsidRDefault="00557378">
                    <w:pPr>
                      <w:rPr>
                        <w:color w:val="5B9BD5" w:themeColor="accent1"/>
                        <w:sz w:val="28"/>
                      </w:rPr>
                    </w:pPr>
                    <w:r w:rsidRPr="00273124">
                      <w:rPr>
                        <w:color w:val="5B9BD5" w:themeColor="accent1"/>
                        <w:sz w:val="28"/>
                      </w:rPr>
                      <w:t>Safeguarding the rights and interests of people with disability</w:t>
                    </w:r>
                  </w:p>
                </w:txbxContent>
              </v:textbox>
            </v:shape>
          </w:pict>
        </mc:Fallback>
      </mc:AlternateContent>
    </w:r>
    <w:r>
      <w:rPr>
        <w:noProof/>
      </w:rPr>
      <w:drawing>
        <wp:inline distT="0" distB="0" distL="0" distR="0" wp14:anchorId="777D4131" wp14:editId="1B3ADFBA">
          <wp:extent cx="7618704" cy="2537460"/>
          <wp:effectExtent l="0" t="0" r="1905"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header.JPG"/>
                  <pic:cNvPicPr/>
                </pic:nvPicPr>
                <pic:blipFill>
                  <a:blip r:embed="rId1">
                    <a:extLst>
                      <a:ext uri="{28A0092B-C50C-407E-A947-70E740481C1C}">
                        <a14:useLocalDpi xmlns:a14="http://schemas.microsoft.com/office/drawing/2010/main" val="0"/>
                      </a:ext>
                    </a:extLst>
                  </a:blip>
                  <a:stretch>
                    <a:fillRect/>
                  </a:stretch>
                </pic:blipFill>
                <pic:spPr>
                  <a:xfrm>
                    <a:off x="0" y="0"/>
                    <a:ext cx="7634039" cy="25425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F8C70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hybridMultilevel"/>
    <w:tmpl w:val="8872F636"/>
    <w:lvl w:ilvl="0" w:tplc="F1C8337C">
      <w:start w:val="1"/>
      <w:numFmt w:val="decimal"/>
      <w:pStyle w:val="ListNumber4"/>
      <w:lvlText w:val="%1."/>
      <w:lvlJc w:val="left"/>
      <w:pPr>
        <w:tabs>
          <w:tab w:val="num" w:pos="1209"/>
        </w:tabs>
        <w:ind w:left="1209" w:hanging="360"/>
      </w:pPr>
    </w:lvl>
    <w:lvl w:ilvl="1" w:tplc="95CAE660">
      <w:numFmt w:val="decimal"/>
      <w:lvlText w:val=""/>
      <w:lvlJc w:val="left"/>
    </w:lvl>
    <w:lvl w:ilvl="2" w:tplc="9C96C656">
      <w:numFmt w:val="decimal"/>
      <w:lvlText w:val=""/>
      <w:lvlJc w:val="left"/>
    </w:lvl>
    <w:lvl w:ilvl="3" w:tplc="5BCC19AE">
      <w:numFmt w:val="decimal"/>
      <w:lvlText w:val=""/>
      <w:lvlJc w:val="left"/>
    </w:lvl>
    <w:lvl w:ilvl="4" w:tplc="7034E616">
      <w:numFmt w:val="decimal"/>
      <w:lvlText w:val=""/>
      <w:lvlJc w:val="left"/>
    </w:lvl>
    <w:lvl w:ilvl="5" w:tplc="976EC314">
      <w:numFmt w:val="decimal"/>
      <w:lvlText w:val=""/>
      <w:lvlJc w:val="left"/>
    </w:lvl>
    <w:lvl w:ilvl="6" w:tplc="879A931A">
      <w:numFmt w:val="decimal"/>
      <w:lvlText w:val=""/>
      <w:lvlJc w:val="left"/>
    </w:lvl>
    <w:lvl w:ilvl="7" w:tplc="F4FAD3F0">
      <w:numFmt w:val="decimal"/>
      <w:lvlText w:val=""/>
      <w:lvlJc w:val="left"/>
    </w:lvl>
    <w:lvl w:ilvl="8" w:tplc="185A7594">
      <w:numFmt w:val="decimal"/>
      <w:lvlText w:val=""/>
      <w:lvlJc w:val="left"/>
    </w:lvl>
  </w:abstractNum>
  <w:abstractNum w:abstractNumId="2" w15:restartNumberingAfterBreak="0">
    <w:nsid w:val="FFFFFF7E"/>
    <w:multiLevelType w:val="hybridMultilevel"/>
    <w:tmpl w:val="60D07A8A"/>
    <w:lvl w:ilvl="0" w:tplc="3182D5CC">
      <w:start w:val="1"/>
      <w:numFmt w:val="decimal"/>
      <w:pStyle w:val="ListNumber3"/>
      <w:lvlText w:val="%1."/>
      <w:lvlJc w:val="left"/>
      <w:pPr>
        <w:tabs>
          <w:tab w:val="num" w:pos="926"/>
        </w:tabs>
        <w:ind w:left="926" w:hanging="360"/>
      </w:pPr>
    </w:lvl>
    <w:lvl w:ilvl="1" w:tplc="6CCE8874">
      <w:numFmt w:val="decimal"/>
      <w:lvlText w:val=""/>
      <w:lvlJc w:val="left"/>
    </w:lvl>
    <w:lvl w:ilvl="2" w:tplc="51020C76">
      <w:numFmt w:val="decimal"/>
      <w:lvlText w:val=""/>
      <w:lvlJc w:val="left"/>
    </w:lvl>
    <w:lvl w:ilvl="3" w:tplc="7AD23CE2">
      <w:numFmt w:val="decimal"/>
      <w:lvlText w:val=""/>
      <w:lvlJc w:val="left"/>
    </w:lvl>
    <w:lvl w:ilvl="4" w:tplc="37062C9C">
      <w:numFmt w:val="decimal"/>
      <w:lvlText w:val=""/>
      <w:lvlJc w:val="left"/>
    </w:lvl>
    <w:lvl w:ilvl="5" w:tplc="CE005DAC">
      <w:numFmt w:val="decimal"/>
      <w:lvlText w:val=""/>
      <w:lvlJc w:val="left"/>
    </w:lvl>
    <w:lvl w:ilvl="6" w:tplc="E2EAC798">
      <w:numFmt w:val="decimal"/>
      <w:lvlText w:val=""/>
      <w:lvlJc w:val="left"/>
    </w:lvl>
    <w:lvl w:ilvl="7" w:tplc="988E250C">
      <w:numFmt w:val="decimal"/>
      <w:lvlText w:val=""/>
      <w:lvlJc w:val="left"/>
    </w:lvl>
    <w:lvl w:ilvl="8" w:tplc="B76AE9AC">
      <w:numFmt w:val="decimal"/>
      <w:lvlText w:val=""/>
      <w:lvlJc w:val="left"/>
    </w:lvl>
  </w:abstractNum>
  <w:abstractNum w:abstractNumId="3" w15:restartNumberingAfterBreak="0">
    <w:nsid w:val="FFFFFF7F"/>
    <w:multiLevelType w:val="hybridMultilevel"/>
    <w:tmpl w:val="CEEA6F14"/>
    <w:lvl w:ilvl="0" w:tplc="12523ACA">
      <w:start w:val="1"/>
      <w:numFmt w:val="decimal"/>
      <w:pStyle w:val="ListNumber2"/>
      <w:lvlText w:val="%1."/>
      <w:lvlJc w:val="left"/>
      <w:pPr>
        <w:tabs>
          <w:tab w:val="num" w:pos="643"/>
        </w:tabs>
        <w:ind w:left="643" w:hanging="360"/>
      </w:pPr>
    </w:lvl>
    <w:lvl w:ilvl="1" w:tplc="BF6640EC">
      <w:numFmt w:val="decimal"/>
      <w:lvlText w:val=""/>
      <w:lvlJc w:val="left"/>
    </w:lvl>
    <w:lvl w:ilvl="2" w:tplc="F80A188C">
      <w:numFmt w:val="decimal"/>
      <w:lvlText w:val=""/>
      <w:lvlJc w:val="left"/>
    </w:lvl>
    <w:lvl w:ilvl="3" w:tplc="25C4223E">
      <w:numFmt w:val="decimal"/>
      <w:lvlText w:val=""/>
      <w:lvlJc w:val="left"/>
    </w:lvl>
    <w:lvl w:ilvl="4" w:tplc="F29E3060">
      <w:numFmt w:val="decimal"/>
      <w:lvlText w:val=""/>
      <w:lvlJc w:val="left"/>
    </w:lvl>
    <w:lvl w:ilvl="5" w:tplc="245C5A8A">
      <w:numFmt w:val="decimal"/>
      <w:lvlText w:val=""/>
      <w:lvlJc w:val="left"/>
    </w:lvl>
    <w:lvl w:ilvl="6" w:tplc="B50C2324">
      <w:numFmt w:val="decimal"/>
      <w:lvlText w:val=""/>
      <w:lvlJc w:val="left"/>
    </w:lvl>
    <w:lvl w:ilvl="7" w:tplc="961075AC">
      <w:numFmt w:val="decimal"/>
      <w:lvlText w:val=""/>
      <w:lvlJc w:val="left"/>
    </w:lvl>
    <w:lvl w:ilvl="8" w:tplc="C0BC8EBC">
      <w:numFmt w:val="decimal"/>
      <w:lvlText w:val=""/>
      <w:lvlJc w:val="left"/>
    </w:lvl>
  </w:abstractNum>
  <w:abstractNum w:abstractNumId="4" w15:restartNumberingAfterBreak="0">
    <w:nsid w:val="FFFFFF80"/>
    <w:multiLevelType w:val="hybridMultilevel"/>
    <w:tmpl w:val="9776187A"/>
    <w:lvl w:ilvl="0" w:tplc="E0105758">
      <w:start w:val="1"/>
      <w:numFmt w:val="bullet"/>
      <w:pStyle w:val="ListBullet5"/>
      <w:lvlText w:val=""/>
      <w:lvlJc w:val="left"/>
      <w:pPr>
        <w:tabs>
          <w:tab w:val="num" w:pos="1492"/>
        </w:tabs>
        <w:ind w:left="1492" w:hanging="360"/>
      </w:pPr>
      <w:rPr>
        <w:rFonts w:ascii="Symbol" w:hAnsi="Symbol" w:hint="default"/>
      </w:rPr>
    </w:lvl>
    <w:lvl w:ilvl="1" w:tplc="21225A54">
      <w:numFmt w:val="decimal"/>
      <w:lvlText w:val=""/>
      <w:lvlJc w:val="left"/>
    </w:lvl>
    <w:lvl w:ilvl="2" w:tplc="E1D661BA">
      <w:numFmt w:val="decimal"/>
      <w:lvlText w:val=""/>
      <w:lvlJc w:val="left"/>
    </w:lvl>
    <w:lvl w:ilvl="3" w:tplc="83388106">
      <w:numFmt w:val="decimal"/>
      <w:lvlText w:val=""/>
      <w:lvlJc w:val="left"/>
    </w:lvl>
    <w:lvl w:ilvl="4" w:tplc="6B6A2BEE">
      <w:numFmt w:val="decimal"/>
      <w:lvlText w:val=""/>
      <w:lvlJc w:val="left"/>
    </w:lvl>
    <w:lvl w:ilvl="5" w:tplc="D580173A">
      <w:numFmt w:val="decimal"/>
      <w:lvlText w:val=""/>
      <w:lvlJc w:val="left"/>
    </w:lvl>
    <w:lvl w:ilvl="6" w:tplc="5B58BFAC">
      <w:numFmt w:val="decimal"/>
      <w:lvlText w:val=""/>
      <w:lvlJc w:val="left"/>
    </w:lvl>
    <w:lvl w:ilvl="7" w:tplc="AE6CF63E">
      <w:numFmt w:val="decimal"/>
      <w:lvlText w:val=""/>
      <w:lvlJc w:val="left"/>
    </w:lvl>
    <w:lvl w:ilvl="8" w:tplc="557609B6">
      <w:numFmt w:val="decimal"/>
      <w:lvlText w:val=""/>
      <w:lvlJc w:val="left"/>
    </w:lvl>
  </w:abstractNum>
  <w:abstractNum w:abstractNumId="5" w15:restartNumberingAfterBreak="0">
    <w:nsid w:val="FFFFFF81"/>
    <w:multiLevelType w:val="hybridMultilevel"/>
    <w:tmpl w:val="1AF6AE4C"/>
    <w:lvl w:ilvl="0" w:tplc="295C0C7A">
      <w:start w:val="1"/>
      <w:numFmt w:val="bullet"/>
      <w:pStyle w:val="ListBullet4"/>
      <w:lvlText w:val=""/>
      <w:lvlJc w:val="left"/>
      <w:pPr>
        <w:tabs>
          <w:tab w:val="num" w:pos="1209"/>
        </w:tabs>
        <w:ind w:left="1209" w:hanging="360"/>
      </w:pPr>
      <w:rPr>
        <w:rFonts w:ascii="Symbol" w:hAnsi="Symbol" w:hint="default"/>
      </w:rPr>
    </w:lvl>
    <w:lvl w:ilvl="1" w:tplc="2258085E">
      <w:numFmt w:val="decimal"/>
      <w:lvlText w:val=""/>
      <w:lvlJc w:val="left"/>
    </w:lvl>
    <w:lvl w:ilvl="2" w:tplc="3704210C">
      <w:numFmt w:val="decimal"/>
      <w:lvlText w:val=""/>
      <w:lvlJc w:val="left"/>
    </w:lvl>
    <w:lvl w:ilvl="3" w:tplc="24146E60">
      <w:numFmt w:val="decimal"/>
      <w:lvlText w:val=""/>
      <w:lvlJc w:val="left"/>
    </w:lvl>
    <w:lvl w:ilvl="4" w:tplc="E392E31A">
      <w:numFmt w:val="decimal"/>
      <w:lvlText w:val=""/>
      <w:lvlJc w:val="left"/>
    </w:lvl>
    <w:lvl w:ilvl="5" w:tplc="DA6CDE18">
      <w:numFmt w:val="decimal"/>
      <w:lvlText w:val=""/>
      <w:lvlJc w:val="left"/>
    </w:lvl>
    <w:lvl w:ilvl="6" w:tplc="03DA22F2">
      <w:numFmt w:val="decimal"/>
      <w:lvlText w:val=""/>
      <w:lvlJc w:val="left"/>
    </w:lvl>
    <w:lvl w:ilvl="7" w:tplc="2AD0ECAE">
      <w:numFmt w:val="decimal"/>
      <w:lvlText w:val=""/>
      <w:lvlJc w:val="left"/>
    </w:lvl>
    <w:lvl w:ilvl="8" w:tplc="6EF65308">
      <w:numFmt w:val="decimal"/>
      <w:lvlText w:val=""/>
      <w:lvlJc w:val="left"/>
    </w:lvl>
  </w:abstractNum>
  <w:abstractNum w:abstractNumId="6" w15:restartNumberingAfterBreak="0">
    <w:nsid w:val="FFFFFF82"/>
    <w:multiLevelType w:val="hybridMultilevel"/>
    <w:tmpl w:val="2BBAF9B4"/>
    <w:lvl w:ilvl="0" w:tplc="43F699FA">
      <w:start w:val="1"/>
      <w:numFmt w:val="bullet"/>
      <w:pStyle w:val="ListBullet3"/>
      <w:lvlText w:val=""/>
      <w:lvlJc w:val="left"/>
      <w:pPr>
        <w:tabs>
          <w:tab w:val="num" w:pos="926"/>
        </w:tabs>
        <w:ind w:left="926" w:hanging="360"/>
      </w:pPr>
      <w:rPr>
        <w:rFonts w:ascii="Symbol" w:hAnsi="Symbol" w:hint="default"/>
      </w:rPr>
    </w:lvl>
    <w:lvl w:ilvl="1" w:tplc="B56218DA">
      <w:numFmt w:val="decimal"/>
      <w:lvlText w:val=""/>
      <w:lvlJc w:val="left"/>
    </w:lvl>
    <w:lvl w:ilvl="2" w:tplc="BAAE4270">
      <w:numFmt w:val="decimal"/>
      <w:lvlText w:val=""/>
      <w:lvlJc w:val="left"/>
    </w:lvl>
    <w:lvl w:ilvl="3" w:tplc="318E9362">
      <w:numFmt w:val="decimal"/>
      <w:lvlText w:val=""/>
      <w:lvlJc w:val="left"/>
    </w:lvl>
    <w:lvl w:ilvl="4" w:tplc="AE2A2D0A">
      <w:numFmt w:val="decimal"/>
      <w:lvlText w:val=""/>
      <w:lvlJc w:val="left"/>
    </w:lvl>
    <w:lvl w:ilvl="5" w:tplc="25ACA1B4">
      <w:numFmt w:val="decimal"/>
      <w:lvlText w:val=""/>
      <w:lvlJc w:val="left"/>
    </w:lvl>
    <w:lvl w:ilvl="6" w:tplc="E95614FC">
      <w:numFmt w:val="decimal"/>
      <w:lvlText w:val=""/>
      <w:lvlJc w:val="left"/>
    </w:lvl>
    <w:lvl w:ilvl="7" w:tplc="4FDAC75A">
      <w:numFmt w:val="decimal"/>
      <w:lvlText w:val=""/>
      <w:lvlJc w:val="left"/>
    </w:lvl>
    <w:lvl w:ilvl="8" w:tplc="55A64E42">
      <w:numFmt w:val="decimal"/>
      <w:lvlText w:val=""/>
      <w:lvlJc w:val="left"/>
    </w:lvl>
  </w:abstractNum>
  <w:abstractNum w:abstractNumId="7" w15:restartNumberingAfterBreak="0">
    <w:nsid w:val="FFFFFF83"/>
    <w:multiLevelType w:val="multilevel"/>
    <w:tmpl w:val="CCDEE150"/>
    <w:lvl w:ilvl="0">
      <w:start w:val="1"/>
      <w:numFmt w:val="bullet"/>
      <w:pStyle w:val="ListBullet2"/>
      <w:lvlText w:val=""/>
      <w:lvlJc w:val="left"/>
      <w:pPr>
        <w:tabs>
          <w:tab w:val="num" w:pos="643"/>
        </w:tabs>
        <w:ind w:left="643"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hybridMultilevel"/>
    <w:tmpl w:val="D24A1406"/>
    <w:lvl w:ilvl="0" w:tplc="6012129A">
      <w:start w:val="1"/>
      <w:numFmt w:val="decimal"/>
      <w:pStyle w:val="ListNumber"/>
      <w:lvlText w:val="%1."/>
      <w:lvlJc w:val="left"/>
      <w:pPr>
        <w:tabs>
          <w:tab w:val="num" w:pos="360"/>
        </w:tabs>
        <w:ind w:left="360" w:hanging="360"/>
      </w:pPr>
    </w:lvl>
    <w:lvl w:ilvl="1" w:tplc="DAAA5258">
      <w:numFmt w:val="decimal"/>
      <w:lvlText w:val=""/>
      <w:lvlJc w:val="left"/>
    </w:lvl>
    <w:lvl w:ilvl="2" w:tplc="6CA0C22A">
      <w:numFmt w:val="decimal"/>
      <w:lvlText w:val=""/>
      <w:lvlJc w:val="left"/>
    </w:lvl>
    <w:lvl w:ilvl="3" w:tplc="80D6F104">
      <w:numFmt w:val="decimal"/>
      <w:lvlText w:val=""/>
      <w:lvlJc w:val="left"/>
    </w:lvl>
    <w:lvl w:ilvl="4" w:tplc="AD9CDCA2">
      <w:numFmt w:val="decimal"/>
      <w:lvlText w:val=""/>
      <w:lvlJc w:val="left"/>
    </w:lvl>
    <w:lvl w:ilvl="5" w:tplc="EC58B2EE">
      <w:numFmt w:val="decimal"/>
      <w:lvlText w:val=""/>
      <w:lvlJc w:val="left"/>
    </w:lvl>
    <w:lvl w:ilvl="6" w:tplc="F904C8C0">
      <w:numFmt w:val="decimal"/>
      <w:lvlText w:val=""/>
      <w:lvlJc w:val="left"/>
    </w:lvl>
    <w:lvl w:ilvl="7" w:tplc="F1E20DDA">
      <w:numFmt w:val="decimal"/>
      <w:lvlText w:val=""/>
      <w:lvlJc w:val="left"/>
    </w:lvl>
    <w:lvl w:ilvl="8" w:tplc="E172662E">
      <w:numFmt w:val="decimal"/>
      <w:lvlText w:val=""/>
      <w:lvlJc w:val="left"/>
    </w:lvl>
  </w:abstractNum>
  <w:abstractNum w:abstractNumId="9" w15:restartNumberingAfterBreak="0">
    <w:nsid w:val="FFFFFF89"/>
    <w:multiLevelType w:val="hybridMultilevel"/>
    <w:tmpl w:val="91107A62"/>
    <w:lvl w:ilvl="0" w:tplc="81D08A16">
      <w:start w:val="1"/>
      <w:numFmt w:val="bullet"/>
      <w:pStyle w:val="ListBullet"/>
      <w:lvlText w:val=""/>
      <w:lvlJc w:val="left"/>
      <w:pPr>
        <w:tabs>
          <w:tab w:val="num" w:pos="360"/>
        </w:tabs>
        <w:ind w:left="360" w:hanging="360"/>
      </w:pPr>
      <w:rPr>
        <w:rFonts w:ascii="Symbol" w:hAnsi="Symbol" w:hint="default"/>
      </w:rPr>
    </w:lvl>
    <w:lvl w:ilvl="1" w:tplc="16424AC6">
      <w:numFmt w:val="decimal"/>
      <w:lvlText w:val=""/>
      <w:lvlJc w:val="left"/>
    </w:lvl>
    <w:lvl w:ilvl="2" w:tplc="10F63200">
      <w:numFmt w:val="decimal"/>
      <w:lvlText w:val=""/>
      <w:lvlJc w:val="left"/>
    </w:lvl>
    <w:lvl w:ilvl="3" w:tplc="7100AEB6">
      <w:numFmt w:val="decimal"/>
      <w:lvlText w:val=""/>
      <w:lvlJc w:val="left"/>
    </w:lvl>
    <w:lvl w:ilvl="4" w:tplc="F482E618">
      <w:numFmt w:val="decimal"/>
      <w:lvlText w:val=""/>
      <w:lvlJc w:val="left"/>
    </w:lvl>
    <w:lvl w:ilvl="5" w:tplc="AC4A3C96">
      <w:numFmt w:val="decimal"/>
      <w:lvlText w:val=""/>
      <w:lvlJc w:val="left"/>
    </w:lvl>
    <w:lvl w:ilvl="6" w:tplc="B164C25A">
      <w:numFmt w:val="decimal"/>
      <w:lvlText w:val=""/>
      <w:lvlJc w:val="left"/>
    </w:lvl>
    <w:lvl w:ilvl="7" w:tplc="9C7E0E9E">
      <w:numFmt w:val="decimal"/>
      <w:lvlText w:val=""/>
      <w:lvlJc w:val="left"/>
    </w:lvl>
    <w:lvl w:ilvl="8" w:tplc="33267FB0">
      <w:numFmt w:val="decimal"/>
      <w:lvlText w:val=""/>
      <w:lvlJc w:val="left"/>
    </w:lvl>
  </w:abstractNum>
  <w:abstractNum w:abstractNumId="10" w15:restartNumberingAfterBreak="0">
    <w:nsid w:val="03910F39"/>
    <w:multiLevelType w:val="hybridMultilevel"/>
    <w:tmpl w:val="FDFE9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4C721F"/>
    <w:multiLevelType w:val="multilevel"/>
    <w:tmpl w:val="B9EC24EA"/>
    <w:lvl w:ilvl="0">
      <w:start w:val="1"/>
      <w:numFmt w:val="decimal"/>
      <w:lvlText w:val="%1."/>
      <w:lvlJc w:val="left"/>
      <w:pPr>
        <w:ind w:left="357" w:hanging="357"/>
      </w:pPr>
      <w:rPr>
        <w:rFonts w:ascii="Arial" w:hAnsi="Arial" w:cs="Arial" w:hint="default"/>
        <w:color w:val="auto"/>
      </w:rPr>
    </w:lvl>
    <w:lvl w:ilvl="1">
      <w:start w:val="1"/>
      <w:numFmt w:val="decimal"/>
      <w:lvlText w:val="%1.%2."/>
      <w:lvlJc w:val="left"/>
      <w:pPr>
        <w:ind w:left="783" w:hanging="357"/>
      </w:pPr>
      <w:rPr>
        <w:rFonts w:hint="default"/>
      </w:rPr>
    </w:lvl>
    <w:lvl w:ilvl="2">
      <w:start w:val="1"/>
      <w:numFmt w:val="decimal"/>
      <w:lvlText w:val="%1.%2.%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2" w15:restartNumberingAfterBreak="0">
    <w:nsid w:val="09715F31"/>
    <w:multiLevelType w:val="hybridMultilevel"/>
    <w:tmpl w:val="4AD2D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B00A54"/>
    <w:multiLevelType w:val="hybridMultilevel"/>
    <w:tmpl w:val="DAC2F652"/>
    <w:lvl w:ilvl="0" w:tplc="0C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EE3556E"/>
    <w:multiLevelType w:val="hybridMultilevel"/>
    <w:tmpl w:val="F66E7896"/>
    <w:lvl w:ilvl="0" w:tplc="0C090001">
      <w:start w:val="1"/>
      <w:numFmt w:val="bullet"/>
      <w:lvlText w:val=""/>
      <w:lvlJc w:val="left"/>
      <w:pPr>
        <w:ind w:left="720" w:hanging="360"/>
      </w:pPr>
      <w:rPr>
        <w:rFonts w:ascii="Symbol" w:hAnsi="Symbol" w:hint="default"/>
      </w:rPr>
    </w:lvl>
    <w:lvl w:ilvl="1" w:tplc="70700522">
      <w:numFmt w:val="bullet"/>
      <w:lvlText w:val="•"/>
      <w:lvlJc w:val="left"/>
      <w:pPr>
        <w:ind w:left="1800" w:hanging="720"/>
      </w:pPr>
      <w:rPr>
        <w:rFonts w:ascii="Arial" w:eastAsia="Calibr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EA293D"/>
    <w:multiLevelType w:val="hybridMultilevel"/>
    <w:tmpl w:val="83B081E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017AB0"/>
    <w:multiLevelType w:val="hybridMultilevel"/>
    <w:tmpl w:val="E76A5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CD01F8D"/>
    <w:multiLevelType w:val="hybridMultilevel"/>
    <w:tmpl w:val="65909FAA"/>
    <w:lvl w:ilvl="0" w:tplc="04090001">
      <w:start w:val="1"/>
      <w:numFmt w:val="bullet"/>
      <w:lvlText w:val=""/>
      <w:lvlJc w:val="left"/>
      <w:pPr>
        <w:ind w:left="1620" w:hanging="360"/>
      </w:pPr>
      <w:rPr>
        <w:rFonts w:ascii="Symbol" w:hAnsi="Symbol" w:hint="default"/>
      </w:rPr>
    </w:lvl>
    <w:lvl w:ilvl="1" w:tplc="CCF8ECC4">
      <w:numFmt w:val="bullet"/>
      <w:lvlText w:val="•"/>
      <w:lvlJc w:val="left"/>
      <w:pPr>
        <w:ind w:left="2460" w:hanging="480"/>
      </w:pPr>
      <w:rPr>
        <w:rFonts w:ascii="DengXian" w:eastAsia="DengXian" w:hAnsi="DengXian" w:cs="Arial" w:hint="eastAsia"/>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8" w15:restartNumberingAfterBreak="0">
    <w:nsid w:val="1DBA3031"/>
    <w:multiLevelType w:val="multilevel"/>
    <w:tmpl w:val="7BDE66BE"/>
    <w:styleLink w:val="ArticleSection"/>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9" w15:restartNumberingAfterBreak="0">
    <w:nsid w:val="22D32508"/>
    <w:multiLevelType w:val="hybridMultilevel"/>
    <w:tmpl w:val="9FD40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8E6641"/>
    <w:multiLevelType w:val="hybridMultilevel"/>
    <w:tmpl w:val="2416AE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6F114FB"/>
    <w:multiLevelType w:val="hybridMultilevel"/>
    <w:tmpl w:val="4F1EB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8521A80"/>
    <w:multiLevelType w:val="multilevel"/>
    <w:tmpl w:val="1E5AD87C"/>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BCB52B0"/>
    <w:multiLevelType w:val="multilevel"/>
    <w:tmpl w:val="9330417E"/>
    <w:lvl w:ilvl="0">
      <w:start w:val="3"/>
      <w:numFmt w:val="decimal"/>
      <w:lvlText w:val="%1."/>
      <w:lvlJc w:val="left"/>
      <w:pPr>
        <w:ind w:left="480" w:hanging="480"/>
      </w:pPr>
      <w:rPr>
        <w:rFonts w:hint="default"/>
      </w:rPr>
    </w:lvl>
    <w:lvl w:ilvl="1">
      <w:start w:val="4"/>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868" w:hanging="144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942" w:hanging="1800"/>
      </w:pPr>
      <w:rPr>
        <w:rFonts w:hint="default"/>
      </w:rPr>
    </w:lvl>
    <w:lvl w:ilvl="7">
      <w:start w:val="1"/>
      <w:numFmt w:val="decimal"/>
      <w:lvlText w:val="%1.%2.%3.%4.%5.%6.%7.%8."/>
      <w:lvlJc w:val="left"/>
      <w:pPr>
        <w:ind w:left="4659" w:hanging="2160"/>
      </w:pPr>
      <w:rPr>
        <w:rFonts w:hint="default"/>
      </w:rPr>
    </w:lvl>
    <w:lvl w:ilvl="8">
      <w:start w:val="1"/>
      <w:numFmt w:val="decimal"/>
      <w:lvlText w:val="%1.%2.%3.%4.%5.%6.%7.%8.%9."/>
      <w:lvlJc w:val="left"/>
      <w:pPr>
        <w:ind w:left="5016" w:hanging="2160"/>
      </w:pPr>
      <w:rPr>
        <w:rFonts w:hint="default"/>
      </w:rPr>
    </w:lvl>
  </w:abstractNum>
  <w:abstractNum w:abstractNumId="24" w15:restartNumberingAfterBreak="0">
    <w:nsid w:val="2E035927"/>
    <w:multiLevelType w:val="hybridMultilevel"/>
    <w:tmpl w:val="FFFFFFFF"/>
    <w:lvl w:ilvl="0" w:tplc="0624E2F8">
      <w:start w:val="1"/>
      <w:numFmt w:val="bullet"/>
      <w:lvlText w:val=""/>
      <w:lvlJc w:val="left"/>
      <w:pPr>
        <w:ind w:left="720" w:hanging="360"/>
      </w:pPr>
      <w:rPr>
        <w:rFonts w:ascii="Symbol" w:hAnsi="Symbol" w:hint="default"/>
      </w:rPr>
    </w:lvl>
    <w:lvl w:ilvl="1" w:tplc="DEDC277A">
      <w:start w:val="1"/>
      <w:numFmt w:val="bullet"/>
      <w:lvlText w:val="o"/>
      <w:lvlJc w:val="left"/>
      <w:pPr>
        <w:ind w:left="1440" w:hanging="360"/>
      </w:pPr>
      <w:rPr>
        <w:rFonts w:ascii="Courier New" w:hAnsi="Courier New" w:hint="default"/>
      </w:rPr>
    </w:lvl>
    <w:lvl w:ilvl="2" w:tplc="BCACC32E">
      <w:start w:val="1"/>
      <w:numFmt w:val="bullet"/>
      <w:lvlText w:val=""/>
      <w:lvlJc w:val="left"/>
      <w:pPr>
        <w:ind w:left="2160" w:hanging="360"/>
      </w:pPr>
      <w:rPr>
        <w:rFonts w:ascii="Wingdings" w:hAnsi="Wingdings" w:hint="default"/>
      </w:rPr>
    </w:lvl>
    <w:lvl w:ilvl="3" w:tplc="3EB8AA2C">
      <w:start w:val="1"/>
      <w:numFmt w:val="bullet"/>
      <w:lvlText w:val=""/>
      <w:lvlJc w:val="left"/>
      <w:pPr>
        <w:ind w:left="2880" w:hanging="360"/>
      </w:pPr>
      <w:rPr>
        <w:rFonts w:ascii="Symbol" w:hAnsi="Symbol" w:hint="default"/>
      </w:rPr>
    </w:lvl>
    <w:lvl w:ilvl="4" w:tplc="0BCE4E0A">
      <w:start w:val="1"/>
      <w:numFmt w:val="bullet"/>
      <w:lvlText w:val="o"/>
      <w:lvlJc w:val="left"/>
      <w:pPr>
        <w:ind w:left="3600" w:hanging="360"/>
      </w:pPr>
      <w:rPr>
        <w:rFonts w:ascii="Courier New" w:hAnsi="Courier New" w:hint="default"/>
      </w:rPr>
    </w:lvl>
    <w:lvl w:ilvl="5" w:tplc="5426AF8A">
      <w:start w:val="1"/>
      <w:numFmt w:val="bullet"/>
      <w:lvlText w:val=""/>
      <w:lvlJc w:val="left"/>
      <w:pPr>
        <w:ind w:left="4320" w:hanging="360"/>
      </w:pPr>
      <w:rPr>
        <w:rFonts w:ascii="Wingdings" w:hAnsi="Wingdings" w:hint="default"/>
      </w:rPr>
    </w:lvl>
    <w:lvl w:ilvl="6" w:tplc="CAE8DC0A">
      <w:start w:val="1"/>
      <w:numFmt w:val="bullet"/>
      <w:lvlText w:val=""/>
      <w:lvlJc w:val="left"/>
      <w:pPr>
        <w:ind w:left="5040" w:hanging="360"/>
      </w:pPr>
      <w:rPr>
        <w:rFonts w:ascii="Symbol" w:hAnsi="Symbol" w:hint="default"/>
      </w:rPr>
    </w:lvl>
    <w:lvl w:ilvl="7" w:tplc="07DE1352">
      <w:start w:val="1"/>
      <w:numFmt w:val="bullet"/>
      <w:lvlText w:val="o"/>
      <w:lvlJc w:val="left"/>
      <w:pPr>
        <w:ind w:left="5760" w:hanging="360"/>
      </w:pPr>
      <w:rPr>
        <w:rFonts w:ascii="Courier New" w:hAnsi="Courier New" w:hint="default"/>
      </w:rPr>
    </w:lvl>
    <w:lvl w:ilvl="8" w:tplc="702EF8D6">
      <w:start w:val="1"/>
      <w:numFmt w:val="bullet"/>
      <w:lvlText w:val=""/>
      <w:lvlJc w:val="left"/>
      <w:pPr>
        <w:ind w:left="6480" w:hanging="360"/>
      </w:pPr>
      <w:rPr>
        <w:rFonts w:ascii="Wingdings" w:hAnsi="Wingdings" w:hint="default"/>
      </w:rPr>
    </w:lvl>
  </w:abstractNum>
  <w:abstractNum w:abstractNumId="25" w15:restartNumberingAfterBreak="0">
    <w:nsid w:val="37DF2E55"/>
    <w:multiLevelType w:val="hybridMultilevel"/>
    <w:tmpl w:val="FE56C6EE"/>
    <w:lvl w:ilvl="0" w:tplc="A94C7BFC">
      <w:numFmt w:val="bullet"/>
      <w:lvlText w:val="•"/>
      <w:lvlJc w:val="left"/>
      <w:pPr>
        <w:ind w:left="1080" w:hanging="720"/>
      </w:pPr>
      <w:rPr>
        <w:rFonts w:ascii="Arial" w:eastAsia="Time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E56D10"/>
    <w:multiLevelType w:val="hybridMultilevel"/>
    <w:tmpl w:val="939A1E2A"/>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10104AC"/>
    <w:multiLevelType w:val="hybridMultilevel"/>
    <w:tmpl w:val="DEEA4F3E"/>
    <w:numStyleLink w:val="ZZTablebullets"/>
  </w:abstractNum>
  <w:abstractNum w:abstractNumId="28" w15:restartNumberingAfterBreak="0">
    <w:nsid w:val="461F6492"/>
    <w:multiLevelType w:val="hybridMultilevel"/>
    <w:tmpl w:val="17B01F08"/>
    <w:lvl w:ilvl="0" w:tplc="0C090003">
      <w:start w:val="1"/>
      <w:numFmt w:val="bullet"/>
      <w:lvlText w:val="o"/>
      <w:lvlJc w:val="left"/>
      <w:pPr>
        <w:ind w:left="720" w:hanging="360"/>
      </w:pPr>
      <w:rPr>
        <w:rFonts w:ascii="Courier New" w:hAnsi="Courier New" w:cs="Courier New" w:hint="default"/>
      </w:rPr>
    </w:lvl>
    <w:lvl w:ilvl="1" w:tplc="4F6EBCE4">
      <w:start w:val="1"/>
      <w:numFmt w:val="bullet"/>
      <w:lvlText w:val="o"/>
      <w:lvlJc w:val="left"/>
      <w:pPr>
        <w:ind w:left="1440" w:hanging="360"/>
      </w:pPr>
      <w:rPr>
        <w:rFonts w:ascii="Courier New" w:hAnsi="Courier New" w:hint="default"/>
      </w:rPr>
    </w:lvl>
    <w:lvl w:ilvl="2" w:tplc="24960A28">
      <w:start w:val="1"/>
      <w:numFmt w:val="bullet"/>
      <w:lvlText w:val=""/>
      <w:lvlJc w:val="left"/>
      <w:pPr>
        <w:ind w:left="2160" w:hanging="360"/>
      </w:pPr>
      <w:rPr>
        <w:rFonts w:ascii="Wingdings" w:hAnsi="Wingdings" w:hint="default"/>
      </w:rPr>
    </w:lvl>
    <w:lvl w:ilvl="3" w:tplc="F96EBC18">
      <w:start w:val="1"/>
      <w:numFmt w:val="bullet"/>
      <w:lvlText w:val=""/>
      <w:lvlJc w:val="left"/>
      <w:pPr>
        <w:ind w:left="2880" w:hanging="360"/>
      </w:pPr>
      <w:rPr>
        <w:rFonts w:ascii="Symbol" w:hAnsi="Symbol" w:hint="default"/>
      </w:rPr>
    </w:lvl>
    <w:lvl w:ilvl="4" w:tplc="7520B250">
      <w:start w:val="1"/>
      <w:numFmt w:val="bullet"/>
      <w:lvlText w:val="o"/>
      <w:lvlJc w:val="left"/>
      <w:pPr>
        <w:ind w:left="3600" w:hanging="360"/>
      </w:pPr>
      <w:rPr>
        <w:rFonts w:ascii="Courier New" w:hAnsi="Courier New" w:hint="default"/>
      </w:rPr>
    </w:lvl>
    <w:lvl w:ilvl="5" w:tplc="17A801FE">
      <w:start w:val="1"/>
      <w:numFmt w:val="bullet"/>
      <w:lvlText w:val=""/>
      <w:lvlJc w:val="left"/>
      <w:pPr>
        <w:ind w:left="4320" w:hanging="360"/>
      </w:pPr>
      <w:rPr>
        <w:rFonts w:ascii="Wingdings" w:hAnsi="Wingdings" w:hint="default"/>
      </w:rPr>
    </w:lvl>
    <w:lvl w:ilvl="6" w:tplc="BB1A7A74">
      <w:start w:val="1"/>
      <w:numFmt w:val="bullet"/>
      <w:lvlText w:val=""/>
      <w:lvlJc w:val="left"/>
      <w:pPr>
        <w:ind w:left="5040" w:hanging="360"/>
      </w:pPr>
      <w:rPr>
        <w:rFonts w:ascii="Symbol" w:hAnsi="Symbol" w:hint="default"/>
      </w:rPr>
    </w:lvl>
    <w:lvl w:ilvl="7" w:tplc="239A1AC6">
      <w:start w:val="1"/>
      <w:numFmt w:val="bullet"/>
      <w:lvlText w:val="o"/>
      <w:lvlJc w:val="left"/>
      <w:pPr>
        <w:ind w:left="5760" w:hanging="360"/>
      </w:pPr>
      <w:rPr>
        <w:rFonts w:ascii="Courier New" w:hAnsi="Courier New" w:hint="default"/>
      </w:rPr>
    </w:lvl>
    <w:lvl w:ilvl="8" w:tplc="99302AEA">
      <w:start w:val="1"/>
      <w:numFmt w:val="bullet"/>
      <w:lvlText w:val=""/>
      <w:lvlJc w:val="left"/>
      <w:pPr>
        <w:ind w:left="6480" w:hanging="360"/>
      </w:pPr>
      <w:rPr>
        <w:rFonts w:ascii="Wingdings" w:hAnsi="Wingdings" w:hint="default"/>
      </w:rPr>
    </w:lvl>
  </w:abstractNum>
  <w:abstractNum w:abstractNumId="29" w15:restartNumberingAfterBreak="0">
    <w:nsid w:val="46D33D9E"/>
    <w:multiLevelType w:val="hybridMultilevel"/>
    <w:tmpl w:val="0C09001D"/>
    <w:styleLink w:val="1ai"/>
    <w:lvl w:ilvl="0" w:tplc="DE6A31E6">
      <w:start w:val="1"/>
      <w:numFmt w:val="decimal"/>
      <w:lvlText w:val="%1)"/>
      <w:lvlJc w:val="left"/>
      <w:pPr>
        <w:ind w:left="360" w:hanging="360"/>
      </w:pPr>
      <w:rPr>
        <w:rFonts w:ascii="Arial" w:hAnsi="Arial" w:cs="Arial"/>
      </w:rPr>
    </w:lvl>
    <w:lvl w:ilvl="1" w:tplc="A9EE81EA">
      <w:start w:val="1"/>
      <w:numFmt w:val="lowerLetter"/>
      <w:lvlText w:val="%2)"/>
      <w:lvlJc w:val="left"/>
      <w:pPr>
        <w:ind w:left="720" w:hanging="360"/>
      </w:pPr>
    </w:lvl>
    <w:lvl w:ilvl="2" w:tplc="97C04F7E">
      <w:start w:val="1"/>
      <w:numFmt w:val="lowerRoman"/>
      <w:lvlText w:val="%3)"/>
      <w:lvlJc w:val="left"/>
      <w:pPr>
        <w:ind w:left="1080" w:hanging="360"/>
      </w:pPr>
    </w:lvl>
    <w:lvl w:ilvl="3" w:tplc="01D46612">
      <w:start w:val="1"/>
      <w:numFmt w:val="decimal"/>
      <w:lvlText w:val="(%4)"/>
      <w:lvlJc w:val="left"/>
      <w:pPr>
        <w:ind w:left="1440" w:hanging="360"/>
      </w:pPr>
    </w:lvl>
    <w:lvl w:ilvl="4" w:tplc="61E04D32">
      <w:start w:val="1"/>
      <w:numFmt w:val="lowerLetter"/>
      <w:lvlText w:val="(%5)"/>
      <w:lvlJc w:val="left"/>
      <w:pPr>
        <w:ind w:left="1800" w:hanging="360"/>
      </w:pPr>
    </w:lvl>
    <w:lvl w:ilvl="5" w:tplc="D466FE52">
      <w:start w:val="1"/>
      <w:numFmt w:val="lowerRoman"/>
      <w:lvlText w:val="(%6)"/>
      <w:lvlJc w:val="left"/>
      <w:pPr>
        <w:ind w:left="2160" w:hanging="360"/>
      </w:pPr>
    </w:lvl>
    <w:lvl w:ilvl="6" w:tplc="4404DB86">
      <w:start w:val="1"/>
      <w:numFmt w:val="decimal"/>
      <w:lvlText w:val="%7."/>
      <w:lvlJc w:val="left"/>
      <w:pPr>
        <w:ind w:left="2520" w:hanging="360"/>
      </w:pPr>
    </w:lvl>
    <w:lvl w:ilvl="7" w:tplc="3CD4FB14">
      <w:start w:val="1"/>
      <w:numFmt w:val="lowerLetter"/>
      <w:lvlText w:val="%8."/>
      <w:lvlJc w:val="left"/>
      <w:pPr>
        <w:ind w:left="2880" w:hanging="360"/>
      </w:pPr>
    </w:lvl>
    <w:lvl w:ilvl="8" w:tplc="F630247C">
      <w:start w:val="1"/>
      <w:numFmt w:val="lowerRoman"/>
      <w:lvlText w:val="%9."/>
      <w:lvlJc w:val="left"/>
      <w:pPr>
        <w:ind w:left="3240" w:hanging="360"/>
      </w:pPr>
    </w:lvl>
  </w:abstractNum>
  <w:abstractNum w:abstractNumId="30" w15:restartNumberingAfterBreak="0">
    <w:nsid w:val="46D342B3"/>
    <w:multiLevelType w:val="hybridMultilevel"/>
    <w:tmpl w:val="430EE384"/>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B64B05"/>
    <w:multiLevelType w:val="hybridMultilevel"/>
    <w:tmpl w:val="7B1E91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707058"/>
    <w:multiLevelType w:val="hybridMultilevel"/>
    <w:tmpl w:val="643CE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28F6CB0"/>
    <w:multiLevelType w:val="hybridMultilevel"/>
    <w:tmpl w:val="0F10374E"/>
    <w:lvl w:ilvl="0" w:tplc="EC6A5124">
      <w:start w:val="1"/>
      <w:numFmt w:val="bullet"/>
      <w:lvlText w:val=""/>
      <w:lvlJc w:val="left"/>
      <w:pPr>
        <w:ind w:left="720" w:hanging="360"/>
      </w:pPr>
      <w:rPr>
        <w:rFonts w:ascii="Symbol" w:hAnsi="Symbol" w:hint="default"/>
      </w:rPr>
    </w:lvl>
    <w:lvl w:ilvl="1" w:tplc="4F6EBCE4">
      <w:start w:val="1"/>
      <w:numFmt w:val="bullet"/>
      <w:lvlText w:val="o"/>
      <w:lvlJc w:val="left"/>
      <w:pPr>
        <w:ind w:left="1440" w:hanging="360"/>
      </w:pPr>
      <w:rPr>
        <w:rFonts w:ascii="Courier New" w:hAnsi="Courier New" w:hint="default"/>
      </w:rPr>
    </w:lvl>
    <w:lvl w:ilvl="2" w:tplc="24960A28">
      <w:start w:val="1"/>
      <w:numFmt w:val="bullet"/>
      <w:lvlText w:val=""/>
      <w:lvlJc w:val="left"/>
      <w:pPr>
        <w:ind w:left="2160" w:hanging="360"/>
      </w:pPr>
      <w:rPr>
        <w:rFonts w:ascii="Wingdings" w:hAnsi="Wingdings" w:hint="default"/>
      </w:rPr>
    </w:lvl>
    <w:lvl w:ilvl="3" w:tplc="F96EBC18">
      <w:start w:val="1"/>
      <w:numFmt w:val="bullet"/>
      <w:lvlText w:val=""/>
      <w:lvlJc w:val="left"/>
      <w:pPr>
        <w:ind w:left="2880" w:hanging="360"/>
      </w:pPr>
      <w:rPr>
        <w:rFonts w:ascii="Symbol" w:hAnsi="Symbol" w:hint="default"/>
      </w:rPr>
    </w:lvl>
    <w:lvl w:ilvl="4" w:tplc="7520B250">
      <w:start w:val="1"/>
      <w:numFmt w:val="bullet"/>
      <w:lvlText w:val="o"/>
      <w:lvlJc w:val="left"/>
      <w:pPr>
        <w:ind w:left="3600" w:hanging="360"/>
      </w:pPr>
      <w:rPr>
        <w:rFonts w:ascii="Courier New" w:hAnsi="Courier New" w:hint="default"/>
      </w:rPr>
    </w:lvl>
    <w:lvl w:ilvl="5" w:tplc="17A801FE">
      <w:start w:val="1"/>
      <w:numFmt w:val="bullet"/>
      <w:lvlText w:val=""/>
      <w:lvlJc w:val="left"/>
      <w:pPr>
        <w:ind w:left="4320" w:hanging="360"/>
      </w:pPr>
      <w:rPr>
        <w:rFonts w:ascii="Wingdings" w:hAnsi="Wingdings" w:hint="default"/>
      </w:rPr>
    </w:lvl>
    <w:lvl w:ilvl="6" w:tplc="BB1A7A74">
      <w:start w:val="1"/>
      <w:numFmt w:val="bullet"/>
      <w:lvlText w:val=""/>
      <w:lvlJc w:val="left"/>
      <w:pPr>
        <w:ind w:left="5040" w:hanging="360"/>
      </w:pPr>
      <w:rPr>
        <w:rFonts w:ascii="Symbol" w:hAnsi="Symbol" w:hint="default"/>
      </w:rPr>
    </w:lvl>
    <w:lvl w:ilvl="7" w:tplc="239A1AC6">
      <w:start w:val="1"/>
      <w:numFmt w:val="bullet"/>
      <w:lvlText w:val="o"/>
      <w:lvlJc w:val="left"/>
      <w:pPr>
        <w:ind w:left="5760" w:hanging="360"/>
      </w:pPr>
      <w:rPr>
        <w:rFonts w:ascii="Courier New" w:hAnsi="Courier New" w:hint="default"/>
      </w:rPr>
    </w:lvl>
    <w:lvl w:ilvl="8" w:tplc="99302AEA">
      <w:start w:val="1"/>
      <w:numFmt w:val="bullet"/>
      <w:lvlText w:val=""/>
      <w:lvlJc w:val="left"/>
      <w:pPr>
        <w:ind w:left="6480" w:hanging="360"/>
      </w:pPr>
      <w:rPr>
        <w:rFonts w:ascii="Wingdings" w:hAnsi="Wingdings" w:hint="default"/>
      </w:rPr>
    </w:lvl>
  </w:abstractNum>
  <w:abstractNum w:abstractNumId="34" w15:restartNumberingAfterBreak="0">
    <w:nsid w:val="53AA79DA"/>
    <w:multiLevelType w:val="hybridMultilevel"/>
    <w:tmpl w:val="2B8C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1611C2"/>
    <w:multiLevelType w:val="hybridMultilevel"/>
    <w:tmpl w:val="DEEA4F3E"/>
    <w:styleLink w:val="ZZTablebullets"/>
    <w:lvl w:ilvl="0" w:tplc="05922F14">
      <w:start w:val="1"/>
      <w:numFmt w:val="bullet"/>
      <w:pStyle w:val="OPAtablebullet1"/>
      <w:lvlText w:val="•"/>
      <w:lvlJc w:val="left"/>
      <w:pPr>
        <w:ind w:left="227" w:hanging="227"/>
      </w:pPr>
      <w:rPr>
        <w:rFonts w:ascii="Calibri" w:hAnsi="Calibri" w:hint="default"/>
      </w:rPr>
    </w:lvl>
    <w:lvl w:ilvl="1" w:tplc="68D2CA6A">
      <w:start w:val="1"/>
      <w:numFmt w:val="bullet"/>
      <w:lvlRestart w:val="0"/>
      <w:pStyle w:val="OPAtablebullet2"/>
      <w:lvlText w:val="–"/>
      <w:lvlJc w:val="left"/>
      <w:pPr>
        <w:tabs>
          <w:tab w:val="num" w:pos="227"/>
        </w:tabs>
        <w:ind w:left="454" w:hanging="227"/>
      </w:pPr>
      <w:rPr>
        <w:rFonts w:ascii="Calibri" w:hAnsi="Calibri" w:hint="default"/>
      </w:rPr>
    </w:lvl>
    <w:lvl w:ilvl="2" w:tplc="BFE0A538">
      <w:start w:val="1"/>
      <w:numFmt w:val="none"/>
      <w:lvlRestart w:val="0"/>
      <w:lvlText w:val=""/>
      <w:lvlJc w:val="left"/>
      <w:pPr>
        <w:ind w:left="0" w:firstLine="0"/>
      </w:pPr>
      <w:rPr>
        <w:rFonts w:hint="default"/>
      </w:rPr>
    </w:lvl>
    <w:lvl w:ilvl="3" w:tplc="D292C2FA">
      <w:start w:val="1"/>
      <w:numFmt w:val="none"/>
      <w:lvlRestart w:val="0"/>
      <w:lvlText w:val=""/>
      <w:lvlJc w:val="left"/>
      <w:pPr>
        <w:ind w:left="0" w:firstLine="0"/>
      </w:pPr>
      <w:rPr>
        <w:rFonts w:hint="default"/>
      </w:rPr>
    </w:lvl>
    <w:lvl w:ilvl="4" w:tplc="9634ACA6">
      <w:start w:val="1"/>
      <w:numFmt w:val="none"/>
      <w:lvlRestart w:val="0"/>
      <w:lvlText w:val=""/>
      <w:lvlJc w:val="left"/>
      <w:pPr>
        <w:ind w:left="0" w:firstLine="0"/>
      </w:pPr>
      <w:rPr>
        <w:rFonts w:hint="default"/>
      </w:rPr>
    </w:lvl>
    <w:lvl w:ilvl="5" w:tplc="CC963CC8">
      <w:start w:val="1"/>
      <w:numFmt w:val="none"/>
      <w:lvlRestart w:val="0"/>
      <w:lvlText w:val=""/>
      <w:lvlJc w:val="left"/>
      <w:pPr>
        <w:ind w:left="0" w:firstLine="0"/>
      </w:pPr>
      <w:rPr>
        <w:rFonts w:hint="default"/>
      </w:rPr>
    </w:lvl>
    <w:lvl w:ilvl="6" w:tplc="28F0FACE">
      <w:start w:val="1"/>
      <w:numFmt w:val="none"/>
      <w:lvlRestart w:val="0"/>
      <w:lvlText w:val=""/>
      <w:lvlJc w:val="left"/>
      <w:pPr>
        <w:ind w:left="0" w:firstLine="0"/>
      </w:pPr>
      <w:rPr>
        <w:rFonts w:hint="default"/>
      </w:rPr>
    </w:lvl>
    <w:lvl w:ilvl="7" w:tplc="5576F3A0">
      <w:start w:val="1"/>
      <w:numFmt w:val="none"/>
      <w:lvlRestart w:val="0"/>
      <w:lvlText w:val=""/>
      <w:lvlJc w:val="left"/>
      <w:pPr>
        <w:ind w:left="0" w:firstLine="0"/>
      </w:pPr>
      <w:rPr>
        <w:rFonts w:hint="default"/>
      </w:rPr>
    </w:lvl>
    <w:lvl w:ilvl="8" w:tplc="E4F2BB90">
      <w:start w:val="1"/>
      <w:numFmt w:val="none"/>
      <w:lvlRestart w:val="0"/>
      <w:lvlText w:val=""/>
      <w:lvlJc w:val="left"/>
      <w:pPr>
        <w:ind w:left="0" w:firstLine="0"/>
      </w:pPr>
      <w:rPr>
        <w:rFonts w:hint="default"/>
      </w:rPr>
    </w:lvl>
  </w:abstractNum>
  <w:abstractNum w:abstractNumId="36" w15:restartNumberingAfterBreak="0">
    <w:nsid w:val="556E2FBC"/>
    <w:multiLevelType w:val="multilevel"/>
    <w:tmpl w:val="F4947218"/>
    <w:lvl w:ilvl="0">
      <w:start w:val="1"/>
      <w:numFmt w:val="decimal"/>
      <w:lvlText w:val="%1."/>
      <w:lvlJc w:val="left"/>
      <w:pPr>
        <w:ind w:left="480" w:hanging="48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37" w15:restartNumberingAfterBreak="0">
    <w:nsid w:val="5A663F7C"/>
    <w:multiLevelType w:val="hybridMultilevel"/>
    <w:tmpl w:val="8848CCFA"/>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B854C92"/>
    <w:multiLevelType w:val="hybridMultilevel"/>
    <w:tmpl w:val="8F5C3734"/>
    <w:lvl w:ilvl="0" w:tplc="04090001">
      <w:start w:val="1"/>
      <w:numFmt w:val="bullet"/>
      <w:lvlText w:val=""/>
      <w:lvlJc w:val="left"/>
      <w:pPr>
        <w:ind w:left="3585" w:hanging="360"/>
      </w:pPr>
      <w:rPr>
        <w:rFonts w:ascii="Symbol" w:hAnsi="Symbol" w:hint="default"/>
      </w:rPr>
    </w:lvl>
    <w:lvl w:ilvl="1" w:tplc="04090003">
      <w:start w:val="1"/>
      <w:numFmt w:val="bullet"/>
      <w:lvlText w:val="o"/>
      <w:lvlJc w:val="left"/>
      <w:pPr>
        <w:ind w:left="4305" w:hanging="360"/>
      </w:pPr>
      <w:rPr>
        <w:rFonts w:ascii="Courier New" w:hAnsi="Courier New" w:cs="Courier New" w:hint="default"/>
      </w:rPr>
    </w:lvl>
    <w:lvl w:ilvl="2" w:tplc="04090005">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39" w15:restartNumberingAfterBreak="0">
    <w:nsid w:val="5BE77809"/>
    <w:multiLevelType w:val="multilevel"/>
    <w:tmpl w:val="65803BF0"/>
    <w:lvl w:ilvl="0">
      <w:start w:val="2"/>
      <w:numFmt w:val="decimal"/>
      <w:lvlText w:val="%1."/>
      <w:lvlJc w:val="left"/>
      <w:pPr>
        <w:ind w:left="480" w:hanging="480"/>
      </w:pPr>
      <w:rPr>
        <w:rFonts w:hint="default"/>
      </w:rPr>
    </w:lvl>
    <w:lvl w:ilvl="1">
      <w:start w:val="5"/>
      <w:numFmt w:val="decimal"/>
      <w:lvlText w:val="%1.%2."/>
      <w:lvlJc w:val="left"/>
      <w:pPr>
        <w:ind w:left="1077"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868" w:hanging="144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942" w:hanging="1800"/>
      </w:pPr>
      <w:rPr>
        <w:rFonts w:hint="default"/>
      </w:rPr>
    </w:lvl>
    <w:lvl w:ilvl="7">
      <w:start w:val="1"/>
      <w:numFmt w:val="decimal"/>
      <w:lvlText w:val="%1.%2.%3.%4.%5.%6.%7.%8."/>
      <w:lvlJc w:val="left"/>
      <w:pPr>
        <w:ind w:left="4659" w:hanging="2160"/>
      </w:pPr>
      <w:rPr>
        <w:rFonts w:hint="default"/>
      </w:rPr>
    </w:lvl>
    <w:lvl w:ilvl="8">
      <w:start w:val="1"/>
      <w:numFmt w:val="decimal"/>
      <w:lvlText w:val="%1.%2.%3.%4.%5.%6.%7.%8.%9."/>
      <w:lvlJc w:val="left"/>
      <w:pPr>
        <w:ind w:left="5016" w:hanging="2160"/>
      </w:pPr>
      <w:rPr>
        <w:rFonts w:hint="default"/>
      </w:rPr>
    </w:lvl>
  </w:abstractNum>
  <w:abstractNum w:abstractNumId="40" w15:restartNumberingAfterBreak="0">
    <w:nsid w:val="5F910641"/>
    <w:multiLevelType w:val="hybridMultilevel"/>
    <w:tmpl w:val="4C98F676"/>
    <w:lvl w:ilvl="0" w:tplc="0C090001">
      <w:start w:val="1"/>
      <w:numFmt w:val="bullet"/>
      <w:lvlText w:val=""/>
      <w:lvlJc w:val="left"/>
      <w:pPr>
        <w:ind w:left="720" w:hanging="360"/>
      </w:pPr>
      <w:rPr>
        <w:rFonts w:ascii="Symbol" w:hAnsi="Symbol" w:hint="default"/>
      </w:rPr>
    </w:lvl>
    <w:lvl w:ilvl="1" w:tplc="4F6EBCE4">
      <w:start w:val="1"/>
      <w:numFmt w:val="bullet"/>
      <w:lvlText w:val="o"/>
      <w:lvlJc w:val="left"/>
      <w:pPr>
        <w:ind w:left="1440" w:hanging="360"/>
      </w:pPr>
      <w:rPr>
        <w:rFonts w:ascii="Courier New" w:hAnsi="Courier New" w:hint="default"/>
      </w:rPr>
    </w:lvl>
    <w:lvl w:ilvl="2" w:tplc="24960A28">
      <w:start w:val="1"/>
      <w:numFmt w:val="bullet"/>
      <w:lvlText w:val=""/>
      <w:lvlJc w:val="left"/>
      <w:pPr>
        <w:ind w:left="2160" w:hanging="360"/>
      </w:pPr>
      <w:rPr>
        <w:rFonts w:ascii="Wingdings" w:hAnsi="Wingdings" w:hint="default"/>
      </w:rPr>
    </w:lvl>
    <w:lvl w:ilvl="3" w:tplc="F96EBC18">
      <w:start w:val="1"/>
      <w:numFmt w:val="bullet"/>
      <w:lvlText w:val=""/>
      <w:lvlJc w:val="left"/>
      <w:pPr>
        <w:ind w:left="2880" w:hanging="360"/>
      </w:pPr>
      <w:rPr>
        <w:rFonts w:ascii="Symbol" w:hAnsi="Symbol" w:hint="default"/>
      </w:rPr>
    </w:lvl>
    <w:lvl w:ilvl="4" w:tplc="7520B250">
      <w:start w:val="1"/>
      <w:numFmt w:val="bullet"/>
      <w:lvlText w:val="o"/>
      <w:lvlJc w:val="left"/>
      <w:pPr>
        <w:ind w:left="3600" w:hanging="360"/>
      </w:pPr>
      <w:rPr>
        <w:rFonts w:ascii="Courier New" w:hAnsi="Courier New" w:hint="default"/>
      </w:rPr>
    </w:lvl>
    <w:lvl w:ilvl="5" w:tplc="17A801FE">
      <w:start w:val="1"/>
      <w:numFmt w:val="bullet"/>
      <w:lvlText w:val=""/>
      <w:lvlJc w:val="left"/>
      <w:pPr>
        <w:ind w:left="4320" w:hanging="360"/>
      </w:pPr>
      <w:rPr>
        <w:rFonts w:ascii="Wingdings" w:hAnsi="Wingdings" w:hint="default"/>
      </w:rPr>
    </w:lvl>
    <w:lvl w:ilvl="6" w:tplc="BB1A7A74">
      <w:start w:val="1"/>
      <w:numFmt w:val="bullet"/>
      <w:lvlText w:val=""/>
      <w:lvlJc w:val="left"/>
      <w:pPr>
        <w:ind w:left="5040" w:hanging="360"/>
      </w:pPr>
      <w:rPr>
        <w:rFonts w:ascii="Symbol" w:hAnsi="Symbol" w:hint="default"/>
      </w:rPr>
    </w:lvl>
    <w:lvl w:ilvl="7" w:tplc="239A1AC6">
      <w:start w:val="1"/>
      <w:numFmt w:val="bullet"/>
      <w:lvlText w:val="o"/>
      <w:lvlJc w:val="left"/>
      <w:pPr>
        <w:ind w:left="5760" w:hanging="360"/>
      </w:pPr>
      <w:rPr>
        <w:rFonts w:ascii="Courier New" w:hAnsi="Courier New" w:hint="default"/>
      </w:rPr>
    </w:lvl>
    <w:lvl w:ilvl="8" w:tplc="99302AEA">
      <w:start w:val="1"/>
      <w:numFmt w:val="bullet"/>
      <w:lvlText w:val=""/>
      <w:lvlJc w:val="left"/>
      <w:pPr>
        <w:ind w:left="6480" w:hanging="360"/>
      </w:pPr>
      <w:rPr>
        <w:rFonts w:ascii="Wingdings" w:hAnsi="Wingdings" w:hint="default"/>
      </w:rPr>
    </w:lvl>
  </w:abstractNum>
  <w:abstractNum w:abstractNumId="41" w15:restartNumberingAfterBreak="0">
    <w:nsid w:val="666E5F16"/>
    <w:multiLevelType w:val="hybridMultilevel"/>
    <w:tmpl w:val="3FE8F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728311F"/>
    <w:multiLevelType w:val="hybridMultilevel"/>
    <w:tmpl w:val="7098F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A5456F5"/>
    <w:multiLevelType w:val="hybridMultilevel"/>
    <w:tmpl w:val="B1E40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D581FB2"/>
    <w:multiLevelType w:val="multilevel"/>
    <w:tmpl w:val="C53073F4"/>
    <w:lvl w:ilvl="0">
      <w:start w:val="1"/>
      <w:numFmt w:val="decimal"/>
      <w:lvlText w:val="%1"/>
      <w:lvlJc w:val="left"/>
      <w:pPr>
        <w:ind w:left="405" w:hanging="405"/>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868" w:hanging="144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942" w:hanging="180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5016" w:hanging="2160"/>
      </w:pPr>
      <w:rPr>
        <w:rFonts w:hint="default"/>
      </w:rPr>
    </w:lvl>
  </w:abstractNum>
  <w:abstractNum w:abstractNumId="45" w15:restartNumberingAfterBreak="0">
    <w:nsid w:val="73B775B3"/>
    <w:multiLevelType w:val="hybridMultilevel"/>
    <w:tmpl w:val="7B946CD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74D07CC"/>
    <w:multiLevelType w:val="hybridMultilevel"/>
    <w:tmpl w:val="AF64243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7" w15:restartNumberingAfterBreak="0">
    <w:nsid w:val="79546818"/>
    <w:multiLevelType w:val="hybridMultilevel"/>
    <w:tmpl w:val="446C57A4"/>
    <w:lvl w:ilvl="0" w:tplc="0C090001">
      <w:start w:val="1"/>
      <w:numFmt w:val="bullet"/>
      <w:lvlText w:val=""/>
      <w:lvlJc w:val="left"/>
      <w:pPr>
        <w:ind w:left="6438" w:hanging="360"/>
      </w:pPr>
      <w:rPr>
        <w:rFonts w:ascii="Symbol" w:hAnsi="Symbol" w:hint="default"/>
      </w:rPr>
    </w:lvl>
    <w:lvl w:ilvl="1" w:tplc="04090003">
      <w:start w:val="1"/>
      <w:numFmt w:val="bullet"/>
      <w:lvlText w:val="o"/>
      <w:lvlJc w:val="left"/>
      <w:pPr>
        <w:ind w:left="7158" w:hanging="360"/>
      </w:pPr>
      <w:rPr>
        <w:rFonts w:ascii="Courier New" w:hAnsi="Courier New" w:cs="Courier New" w:hint="default"/>
      </w:rPr>
    </w:lvl>
    <w:lvl w:ilvl="2" w:tplc="04090005" w:tentative="1">
      <w:start w:val="1"/>
      <w:numFmt w:val="bullet"/>
      <w:lvlText w:val=""/>
      <w:lvlJc w:val="left"/>
      <w:pPr>
        <w:ind w:left="7878" w:hanging="360"/>
      </w:pPr>
      <w:rPr>
        <w:rFonts w:ascii="Wingdings" w:hAnsi="Wingdings" w:hint="default"/>
      </w:rPr>
    </w:lvl>
    <w:lvl w:ilvl="3" w:tplc="04090001" w:tentative="1">
      <w:start w:val="1"/>
      <w:numFmt w:val="bullet"/>
      <w:lvlText w:val=""/>
      <w:lvlJc w:val="left"/>
      <w:pPr>
        <w:ind w:left="8598" w:hanging="360"/>
      </w:pPr>
      <w:rPr>
        <w:rFonts w:ascii="Symbol" w:hAnsi="Symbol" w:hint="default"/>
      </w:rPr>
    </w:lvl>
    <w:lvl w:ilvl="4" w:tplc="04090003" w:tentative="1">
      <w:start w:val="1"/>
      <w:numFmt w:val="bullet"/>
      <w:lvlText w:val="o"/>
      <w:lvlJc w:val="left"/>
      <w:pPr>
        <w:ind w:left="9318" w:hanging="360"/>
      </w:pPr>
      <w:rPr>
        <w:rFonts w:ascii="Courier New" w:hAnsi="Courier New" w:cs="Courier New" w:hint="default"/>
      </w:rPr>
    </w:lvl>
    <w:lvl w:ilvl="5" w:tplc="04090005" w:tentative="1">
      <w:start w:val="1"/>
      <w:numFmt w:val="bullet"/>
      <w:lvlText w:val=""/>
      <w:lvlJc w:val="left"/>
      <w:pPr>
        <w:ind w:left="10038" w:hanging="360"/>
      </w:pPr>
      <w:rPr>
        <w:rFonts w:ascii="Wingdings" w:hAnsi="Wingdings" w:hint="default"/>
      </w:rPr>
    </w:lvl>
    <w:lvl w:ilvl="6" w:tplc="04090001" w:tentative="1">
      <w:start w:val="1"/>
      <w:numFmt w:val="bullet"/>
      <w:lvlText w:val=""/>
      <w:lvlJc w:val="left"/>
      <w:pPr>
        <w:ind w:left="10758" w:hanging="360"/>
      </w:pPr>
      <w:rPr>
        <w:rFonts w:ascii="Symbol" w:hAnsi="Symbol" w:hint="default"/>
      </w:rPr>
    </w:lvl>
    <w:lvl w:ilvl="7" w:tplc="04090003" w:tentative="1">
      <w:start w:val="1"/>
      <w:numFmt w:val="bullet"/>
      <w:lvlText w:val="o"/>
      <w:lvlJc w:val="left"/>
      <w:pPr>
        <w:ind w:left="11478" w:hanging="360"/>
      </w:pPr>
      <w:rPr>
        <w:rFonts w:ascii="Courier New" w:hAnsi="Courier New" w:cs="Courier New" w:hint="default"/>
      </w:rPr>
    </w:lvl>
    <w:lvl w:ilvl="8" w:tplc="04090005" w:tentative="1">
      <w:start w:val="1"/>
      <w:numFmt w:val="bullet"/>
      <w:lvlText w:val=""/>
      <w:lvlJc w:val="left"/>
      <w:pPr>
        <w:ind w:left="12198" w:hanging="360"/>
      </w:pPr>
      <w:rPr>
        <w:rFonts w:ascii="Wingdings" w:hAnsi="Wingdings" w:hint="default"/>
      </w:rPr>
    </w:lvl>
  </w:abstractNum>
  <w:abstractNum w:abstractNumId="48" w15:restartNumberingAfterBreak="0">
    <w:nsid w:val="7BA5299D"/>
    <w:multiLevelType w:val="hybridMultilevel"/>
    <w:tmpl w:val="2FDECAAC"/>
    <w:lvl w:ilvl="0" w:tplc="0C090003">
      <w:start w:val="1"/>
      <w:numFmt w:val="bullet"/>
      <w:lvlText w:val="o"/>
      <w:lvlJc w:val="left"/>
      <w:pPr>
        <w:ind w:left="2404" w:hanging="360"/>
      </w:pPr>
      <w:rPr>
        <w:rFonts w:ascii="Courier New" w:hAnsi="Courier New" w:cs="Courier New" w:hint="default"/>
      </w:rPr>
    </w:lvl>
    <w:lvl w:ilvl="1" w:tplc="70700522">
      <w:numFmt w:val="bullet"/>
      <w:lvlText w:val="•"/>
      <w:lvlJc w:val="left"/>
      <w:pPr>
        <w:ind w:left="3124" w:hanging="360"/>
      </w:pPr>
      <w:rPr>
        <w:rFonts w:ascii="Arial" w:eastAsia="Calibri" w:hAnsi="Arial" w:cs="Arial" w:hint="default"/>
      </w:rPr>
    </w:lvl>
    <w:lvl w:ilvl="2" w:tplc="04090005">
      <w:start w:val="1"/>
      <w:numFmt w:val="bullet"/>
      <w:lvlText w:val=""/>
      <w:lvlJc w:val="left"/>
      <w:pPr>
        <w:ind w:left="3844" w:hanging="360"/>
      </w:pPr>
      <w:rPr>
        <w:rFonts w:ascii="Wingdings" w:hAnsi="Wingdings" w:hint="default"/>
      </w:rPr>
    </w:lvl>
    <w:lvl w:ilvl="3" w:tplc="04090001" w:tentative="1">
      <w:start w:val="1"/>
      <w:numFmt w:val="bullet"/>
      <w:lvlText w:val=""/>
      <w:lvlJc w:val="left"/>
      <w:pPr>
        <w:ind w:left="4564" w:hanging="360"/>
      </w:pPr>
      <w:rPr>
        <w:rFonts w:ascii="Symbol" w:hAnsi="Symbol" w:hint="default"/>
      </w:rPr>
    </w:lvl>
    <w:lvl w:ilvl="4" w:tplc="04090003" w:tentative="1">
      <w:start w:val="1"/>
      <w:numFmt w:val="bullet"/>
      <w:lvlText w:val="o"/>
      <w:lvlJc w:val="left"/>
      <w:pPr>
        <w:ind w:left="5284" w:hanging="360"/>
      </w:pPr>
      <w:rPr>
        <w:rFonts w:ascii="Courier New" w:hAnsi="Courier New" w:cs="Courier New" w:hint="default"/>
      </w:rPr>
    </w:lvl>
    <w:lvl w:ilvl="5" w:tplc="04090005" w:tentative="1">
      <w:start w:val="1"/>
      <w:numFmt w:val="bullet"/>
      <w:lvlText w:val=""/>
      <w:lvlJc w:val="left"/>
      <w:pPr>
        <w:ind w:left="6004" w:hanging="360"/>
      </w:pPr>
      <w:rPr>
        <w:rFonts w:ascii="Wingdings" w:hAnsi="Wingdings" w:hint="default"/>
      </w:rPr>
    </w:lvl>
    <w:lvl w:ilvl="6" w:tplc="04090001" w:tentative="1">
      <w:start w:val="1"/>
      <w:numFmt w:val="bullet"/>
      <w:lvlText w:val=""/>
      <w:lvlJc w:val="left"/>
      <w:pPr>
        <w:ind w:left="6724" w:hanging="360"/>
      </w:pPr>
      <w:rPr>
        <w:rFonts w:ascii="Symbol" w:hAnsi="Symbol" w:hint="default"/>
      </w:rPr>
    </w:lvl>
    <w:lvl w:ilvl="7" w:tplc="04090003" w:tentative="1">
      <w:start w:val="1"/>
      <w:numFmt w:val="bullet"/>
      <w:lvlText w:val="o"/>
      <w:lvlJc w:val="left"/>
      <w:pPr>
        <w:ind w:left="7444" w:hanging="360"/>
      </w:pPr>
      <w:rPr>
        <w:rFonts w:ascii="Courier New" w:hAnsi="Courier New" w:cs="Courier New" w:hint="default"/>
      </w:rPr>
    </w:lvl>
    <w:lvl w:ilvl="8" w:tplc="04090005" w:tentative="1">
      <w:start w:val="1"/>
      <w:numFmt w:val="bullet"/>
      <w:lvlText w:val=""/>
      <w:lvlJc w:val="left"/>
      <w:pPr>
        <w:ind w:left="8164" w:hanging="360"/>
      </w:pPr>
      <w:rPr>
        <w:rFonts w:ascii="Wingdings" w:hAnsi="Wingdings" w:hint="default"/>
      </w:rPr>
    </w:lvl>
  </w:abstractNum>
  <w:abstractNum w:abstractNumId="49" w15:restartNumberingAfterBreak="0">
    <w:nsid w:val="7FDB3876"/>
    <w:multiLevelType w:val="multilevel"/>
    <w:tmpl w:val="C75C8F14"/>
    <w:lvl w:ilvl="0">
      <w:start w:val="2"/>
      <w:numFmt w:val="decimal"/>
      <w:lvlText w:val="%1."/>
      <w:lvlJc w:val="left"/>
      <w:pPr>
        <w:ind w:left="480" w:hanging="48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num w:numId="1">
    <w:abstractNumId w:val="24"/>
  </w:num>
  <w:num w:numId="2">
    <w:abstractNumId w:val="33"/>
  </w:num>
  <w:num w:numId="3">
    <w:abstractNumId w:val="22"/>
  </w:num>
  <w:num w:numId="4">
    <w:abstractNumId w:val="29"/>
  </w:num>
  <w:num w:numId="5">
    <w:abstractNumId w:val="18"/>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35"/>
  </w:num>
  <w:num w:numId="17">
    <w:abstractNumId w:val="27"/>
  </w:num>
  <w:num w:numId="18">
    <w:abstractNumId w:val="11"/>
  </w:num>
  <w:num w:numId="19">
    <w:abstractNumId w:val="21"/>
  </w:num>
  <w:num w:numId="20">
    <w:abstractNumId w:val="43"/>
  </w:num>
  <w:num w:numId="21">
    <w:abstractNumId w:val="19"/>
  </w:num>
  <w:num w:numId="22">
    <w:abstractNumId w:val="28"/>
  </w:num>
  <w:num w:numId="23">
    <w:abstractNumId w:val="14"/>
  </w:num>
  <w:num w:numId="24">
    <w:abstractNumId w:val="39"/>
  </w:num>
  <w:num w:numId="25">
    <w:abstractNumId w:val="38"/>
  </w:num>
  <w:num w:numId="26">
    <w:abstractNumId w:val="17"/>
  </w:num>
  <w:num w:numId="27">
    <w:abstractNumId w:val="34"/>
  </w:num>
  <w:num w:numId="28">
    <w:abstractNumId w:val="42"/>
  </w:num>
  <w:num w:numId="29">
    <w:abstractNumId w:val="10"/>
  </w:num>
  <w:num w:numId="30">
    <w:abstractNumId w:val="45"/>
  </w:num>
  <w:num w:numId="31">
    <w:abstractNumId w:val="20"/>
  </w:num>
  <w:num w:numId="32">
    <w:abstractNumId w:val="48"/>
  </w:num>
  <w:num w:numId="33">
    <w:abstractNumId w:val="15"/>
  </w:num>
  <w:num w:numId="34">
    <w:abstractNumId w:val="46"/>
  </w:num>
  <w:num w:numId="35">
    <w:abstractNumId w:val="41"/>
  </w:num>
  <w:num w:numId="36">
    <w:abstractNumId w:val="47"/>
  </w:num>
  <w:num w:numId="37">
    <w:abstractNumId w:val="25"/>
  </w:num>
  <w:num w:numId="38">
    <w:abstractNumId w:val="13"/>
  </w:num>
  <w:num w:numId="39">
    <w:abstractNumId w:val="37"/>
  </w:num>
  <w:num w:numId="40">
    <w:abstractNumId w:val="44"/>
  </w:num>
  <w:num w:numId="41">
    <w:abstractNumId w:val="32"/>
  </w:num>
  <w:num w:numId="42">
    <w:abstractNumId w:val="23"/>
  </w:num>
  <w:num w:numId="43">
    <w:abstractNumId w:val="36"/>
  </w:num>
  <w:num w:numId="44">
    <w:abstractNumId w:val="12"/>
  </w:num>
  <w:num w:numId="45">
    <w:abstractNumId w:val="49"/>
  </w:num>
  <w:num w:numId="46">
    <w:abstractNumId w:val="40"/>
  </w:num>
  <w:num w:numId="47">
    <w:abstractNumId w:val="30"/>
  </w:num>
  <w:num w:numId="48">
    <w:abstractNumId w:val="26"/>
  </w:num>
  <w:num w:numId="49">
    <w:abstractNumId w:val="16"/>
  </w:num>
  <w:num w:numId="50">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AC6"/>
    <w:rsid w:val="00000391"/>
    <w:rsid w:val="00000F23"/>
    <w:rsid w:val="00001F2A"/>
    <w:rsid w:val="000021B9"/>
    <w:rsid w:val="000031BB"/>
    <w:rsid w:val="00004892"/>
    <w:rsid w:val="00005994"/>
    <w:rsid w:val="00005CCE"/>
    <w:rsid w:val="0000633A"/>
    <w:rsid w:val="00006688"/>
    <w:rsid w:val="00007119"/>
    <w:rsid w:val="000105C0"/>
    <w:rsid w:val="00010B4B"/>
    <w:rsid w:val="00011162"/>
    <w:rsid w:val="000112A8"/>
    <w:rsid w:val="000119C0"/>
    <w:rsid w:val="00011D4D"/>
    <w:rsid w:val="00012329"/>
    <w:rsid w:val="000126D6"/>
    <w:rsid w:val="00012AB4"/>
    <w:rsid w:val="000140D7"/>
    <w:rsid w:val="0001580F"/>
    <w:rsid w:val="00015884"/>
    <w:rsid w:val="00015E64"/>
    <w:rsid w:val="00016E56"/>
    <w:rsid w:val="00016F4F"/>
    <w:rsid w:val="000208CD"/>
    <w:rsid w:val="00020F2B"/>
    <w:rsid w:val="00021DB0"/>
    <w:rsid w:val="000237BA"/>
    <w:rsid w:val="00023C6E"/>
    <w:rsid w:val="0002565B"/>
    <w:rsid w:val="00025D4C"/>
    <w:rsid w:val="00030548"/>
    <w:rsid w:val="00031FEB"/>
    <w:rsid w:val="00032A0A"/>
    <w:rsid w:val="00033631"/>
    <w:rsid w:val="00033EDB"/>
    <w:rsid w:val="000340A8"/>
    <w:rsid w:val="00034757"/>
    <w:rsid w:val="00035CAB"/>
    <w:rsid w:val="000377DF"/>
    <w:rsid w:val="000405C1"/>
    <w:rsid w:val="0004121C"/>
    <w:rsid w:val="000414BC"/>
    <w:rsid w:val="00041537"/>
    <w:rsid w:val="00041576"/>
    <w:rsid w:val="00041D96"/>
    <w:rsid w:val="00041F7C"/>
    <w:rsid w:val="00042BF8"/>
    <w:rsid w:val="00043538"/>
    <w:rsid w:val="00045BAE"/>
    <w:rsid w:val="00045CBE"/>
    <w:rsid w:val="00046962"/>
    <w:rsid w:val="00050730"/>
    <w:rsid w:val="00050BCA"/>
    <w:rsid w:val="00050D8A"/>
    <w:rsid w:val="000512C5"/>
    <w:rsid w:val="0005152D"/>
    <w:rsid w:val="000516BF"/>
    <w:rsid w:val="00052121"/>
    <w:rsid w:val="00052C8F"/>
    <w:rsid w:val="00052C92"/>
    <w:rsid w:val="00052D64"/>
    <w:rsid w:val="00053288"/>
    <w:rsid w:val="0005338B"/>
    <w:rsid w:val="00054673"/>
    <w:rsid w:val="000550AB"/>
    <w:rsid w:val="00055269"/>
    <w:rsid w:val="000552FE"/>
    <w:rsid w:val="000565F9"/>
    <w:rsid w:val="00056A10"/>
    <w:rsid w:val="000600AC"/>
    <w:rsid w:val="000610C0"/>
    <w:rsid w:val="00061C77"/>
    <w:rsid w:val="00062272"/>
    <w:rsid w:val="00062957"/>
    <w:rsid w:val="000633B0"/>
    <w:rsid w:val="000635B2"/>
    <w:rsid w:val="000637CD"/>
    <w:rsid w:val="00064394"/>
    <w:rsid w:val="00064EEA"/>
    <w:rsid w:val="0006579C"/>
    <w:rsid w:val="00066C0D"/>
    <w:rsid w:val="00067388"/>
    <w:rsid w:val="00067447"/>
    <w:rsid w:val="00070240"/>
    <w:rsid w:val="00070D5A"/>
    <w:rsid w:val="00070EDE"/>
    <w:rsid w:val="00071B28"/>
    <w:rsid w:val="000720E6"/>
    <w:rsid w:val="00073BDB"/>
    <w:rsid w:val="0007551F"/>
    <w:rsid w:val="00075D7B"/>
    <w:rsid w:val="0007625A"/>
    <w:rsid w:val="000819B9"/>
    <w:rsid w:val="00081DCE"/>
    <w:rsid w:val="0008207F"/>
    <w:rsid w:val="0008398C"/>
    <w:rsid w:val="00086607"/>
    <w:rsid w:val="00086CD5"/>
    <w:rsid w:val="000872D3"/>
    <w:rsid w:val="00087D04"/>
    <w:rsid w:val="00090078"/>
    <w:rsid w:val="00090F5B"/>
    <w:rsid w:val="00091120"/>
    <w:rsid w:val="0009149A"/>
    <w:rsid w:val="00091537"/>
    <w:rsid w:val="00092464"/>
    <w:rsid w:val="00094479"/>
    <w:rsid w:val="000952AA"/>
    <w:rsid w:val="00095835"/>
    <w:rsid w:val="00095C9A"/>
    <w:rsid w:val="00096698"/>
    <w:rsid w:val="00096A6C"/>
    <w:rsid w:val="00097A20"/>
    <w:rsid w:val="000A087B"/>
    <w:rsid w:val="000A15F7"/>
    <w:rsid w:val="000A2804"/>
    <w:rsid w:val="000A4D58"/>
    <w:rsid w:val="000A58D5"/>
    <w:rsid w:val="000A60FA"/>
    <w:rsid w:val="000B2714"/>
    <w:rsid w:val="000B3137"/>
    <w:rsid w:val="000B4898"/>
    <w:rsid w:val="000B7DAA"/>
    <w:rsid w:val="000C037E"/>
    <w:rsid w:val="000C05CF"/>
    <w:rsid w:val="000C1D4F"/>
    <w:rsid w:val="000C1DFB"/>
    <w:rsid w:val="000C2285"/>
    <w:rsid w:val="000C26C3"/>
    <w:rsid w:val="000C2A6F"/>
    <w:rsid w:val="000C3283"/>
    <w:rsid w:val="000C3322"/>
    <w:rsid w:val="000C3E0E"/>
    <w:rsid w:val="000C481E"/>
    <w:rsid w:val="000C4B9B"/>
    <w:rsid w:val="000C4BF2"/>
    <w:rsid w:val="000C733E"/>
    <w:rsid w:val="000D01A9"/>
    <w:rsid w:val="000D08C7"/>
    <w:rsid w:val="000D1B37"/>
    <w:rsid w:val="000D1B9C"/>
    <w:rsid w:val="000D1DFD"/>
    <w:rsid w:val="000D22EC"/>
    <w:rsid w:val="000D3309"/>
    <w:rsid w:val="000D45EA"/>
    <w:rsid w:val="000D58ED"/>
    <w:rsid w:val="000E0954"/>
    <w:rsid w:val="000E0CBF"/>
    <w:rsid w:val="000E0E9B"/>
    <w:rsid w:val="000E158A"/>
    <w:rsid w:val="000E24C0"/>
    <w:rsid w:val="000E262F"/>
    <w:rsid w:val="000E286E"/>
    <w:rsid w:val="000E2BB1"/>
    <w:rsid w:val="000E330E"/>
    <w:rsid w:val="000E5878"/>
    <w:rsid w:val="000E606A"/>
    <w:rsid w:val="000E758A"/>
    <w:rsid w:val="000F0A20"/>
    <w:rsid w:val="000F29C3"/>
    <w:rsid w:val="000F2D7D"/>
    <w:rsid w:val="000F3886"/>
    <w:rsid w:val="000F4147"/>
    <w:rsid w:val="000F5F2E"/>
    <w:rsid w:val="000F6F5E"/>
    <w:rsid w:val="000F6FF1"/>
    <w:rsid w:val="0010092F"/>
    <w:rsid w:val="00101427"/>
    <w:rsid w:val="00101BE3"/>
    <w:rsid w:val="00102197"/>
    <w:rsid w:val="00103301"/>
    <w:rsid w:val="00103AAA"/>
    <w:rsid w:val="001042D1"/>
    <w:rsid w:val="0010768D"/>
    <w:rsid w:val="00111A59"/>
    <w:rsid w:val="00111F08"/>
    <w:rsid w:val="00112AA6"/>
    <w:rsid w:val="001149A1"/>
    <w:rsid w:val="00116115"/>
    <w:rsid w:val="00116476"/>
    <w:rsid w:val="00116513"/>
    <w:rsid w:val="001165F6"/>
    <w:rsid w:val="00116DFC"/>
    <w:rsid w:val="00117391"/>
    <w:rsid w:val="001175A9"/>
    <w:rsid w:val="00120E9A"/>
    <w:rsid w:val="00120FAB"/>
    <w:rsid w:val="00121285"/>
    <w:rsid w:val="00122863"/>
    <w:rsid w:val="00122E29"/>
    <w:rsid w:val="00124CCD"/>
    <w:rsid w:val="00125CA9"/>
    <w:rsid w:val="00126413"/>
    <w:rsid w:val="0012671D"/>
    <w:rsid w:val="0012695F"/>
    <w:rsid w:val="00126ED3"/>
    <w:rsid w:val="00127219"/>
    <w:rsid w:val="001276A4"/>
    <w:rsid w:val="00130144"/>
    <w:rsid w:val="0013038B"/>
    <w:rsid w:val="00130BB4"/>
    <w:rsid w:val="00130FE6"/>
    <w:rsid w:val="001314C6"/>
    <w:rsid w:val="00131724"/>
    <w:rsid w:val="001326EE"/>
    <w:rsid w:val="00133EBA"/>
    <w:rsid w:val="001344D1"/>
    <w:rsid w:val="00135234"/>
    <w:rsid w:val="00135259"/>
    <w:rsid w:val="001362C3"/>
    <w:rsid w:val="001363E7"/>
    <w:rsid w:val="00137ADD"/>
    <w:rsid w:val="00137BE1"/>
    <w:rsid w:val="00137D8E"/>
    <w:rsid w:val="001413A0"/>
    <w:rsid w:val="0014160B"/>
    <w:rsid w:val="00141C45"/>
    <w:rsid w:val="001438C9"/>
    <w:rsid w:val="00144010"/>
    <w:rsid w:val="00145212"/>
    <w:rsid w:val="00146026"/>
    <w:rsid w:val="001465D6"/>
    <w:rsid w:val="001467E0"/>
    <w:rsid w:val="00147154"/>
    <w:rsid w:val="001471B2"/>
    <w:rsid w:val="001477CA"/>
    <w:rsid w:val="00147F29"/>
    <w:rsid w:val="00150859"/>
    <w:rsid w:val="00150FD1"/>
    <w:rsid w:val="00151823"/>
    <w:rsid w:val="0015194E"/>
    <w:rsid w:val="00151AC1"/>
    <w:rsid w:val="00151B94"/>
    <w:rsid w:val="00151F8B"/>
    <w:rsid w:val="00153B69"/>
    <w:rsid w:val="001543CF"/>
    <w:rsid w:val="0015671F"/>
    <w:rsid w:val="001569B3"/>
    <w:rsid w:val="001570EA"/>
    <w:rsid w:val="001571CB"/>
    <w:rsid w:val="00160AFA"/>
    <w:rsid w:val="00160C2E"/>
    <w:rsid w:val="0016133B"/>
    <w:rsid w:val="001626ED"/>
    <w:rsid w:val="001626EE"/>
    <w:rsid w:val="0016270B"/>
    <w:rsid w:val="001635AE"/>
    <w:rsid w:val="00165462"/>
    <w:rsid w:val="00166471"/>
    <w:rsid w:val="00166585"/>
    <w:rsid w:val="00166DF5"/>
    <w:rsid w:val="00166FB7"/>
    <w:rsid w:val="00170B93"/>
    <w:rsid w:val="00171896"/>
    <w:rsid w:val="001747DF"/>
    <w:rsid w:val="00174DE4"/>
    <w:rsid w:val="001750DD"/>
    <w:rsid w:val="00175F2B"/>
    <w:rsid w:val="00176058"/>
    <w:rsid w:val="00176B16"/>
    <w:rsid w:val="0017705A"/>
    <w:rsid w:val="00177216"/>
    <w:rsid w:val="00177A76"/>
    <w:rsid w:val="0018040A"/>
    <w:rsid w:val="00182723"/>
    <w:rsid w:val="00182FA6"/>
    <w:rsid w:val="0018359E"/>
    <w:rsid w:val="001846D9"/>
    <w:rsid w:val="00184EAF"/>
    <w:rsid w:val="001902F7"/>
    <w:rsid w:val="001908AB"/>
    <w:rsid w:val="0019345D"/>
    <w:rsid w:val="001949D1"/>
    <w:rsid w:val="00194CE6"/>
    <w:rsid w:val="00194F24"/>
    <w:rsid w:val="00194F54"/>
    <w:rsid w:val="0019511B"/>
    <w:rsid w:val="001952B1"/>
    <w:rsid w:val="0019550A"/>
    <w:rsid w:val="00195AB5"/>
    <w:rsid w:val="0019632C"/>
    <w:rsid w:val="0019718C"/>
    <w:rsid w:val="001A0677"/>
    <w:rsid w:val="001A0BC3"/>
    <w:rsid w:val="001A1295"/>
    <w:rsid w:val="001A1434"/>
    <w:rsid w:val="001A281F"/>
    <w:rsid w:val="001A38B8"/>
    <w:rsid w:val="001A4BA7"/>
    <w:rsid w:val="001A4BDB"/>
    <w:rsid w:val="001A4F10"/>
    <w:rsid w:val="001A5743"/>
    <w:rsid w:val="001A5F44"/>
    <w:rsid w:val="001A7D0A"/>
    <w:rsid w:val="001B0EB2"/>
    <w:rsid w:val="001B1705"/>
    <w:rsid w:val="001B1734"/>
    <w:rsid w:val="001B177F"/>
    <w:rsid w:val="001B1DD0"/>
    <w:rsid w:val="001B23DC"/>
    <w:rsid w:val="001B26CD"/>
    <w:rsid w:val="001B2A6F"/>
    <w:rsid w:val="001B522C"/>
    <w:rsid w:val="001B552B"/>
    <w:rsid w:val="001B5A76"/>
    <w:rsid w:val="001B680A"/>
    <w:rsid w:val="001B739E"/>
    <w:rsid w:val="001C009A"/>
    <w:rsid w:val="001C0411"/>
    <w:rsid w:val="001C0551"/>
    <w:rsid w:val="001C14C0"/>
    <w:rsid w:val="001C23B2"/>
    <w:rsid w:val="001C2712"/>
    <w:rsid w:val="001C28D4"/>
    <w:rsid w:val="001C3EB0"/>
    <w:rsid w:val="001C4628"/>
    <w:rsid w:val="001C6298"/>
    <w:rsid w:val="001C6BC7"/>
    <w:rsid w:val="001C74B5"/>
    <w:rsid w:val="001C76B1"/>
    <w:rsid w:val="001D0540"/>
    <w:rsid w:val="001D0687"/>
    <w:rsid w:val="001D24EB"/>
    <w:rsid w:val="001D2752"/>
    <w:rsid w:val="001D2DD2"/>
    <w:rsid w:val="001D4E22"/>
    <w:rsid w:val="001D5F94"/>
    <w:rsid w:val="001D6829"/>
    <w:rsid w:val="001D6916"/>
    <w:rsid w:val="001D72F1"/>
    <w:rsid w:val="001D7AE4"/>
    <w:rsid w:val="001E13AF"/>
    <w:rsid w:val="001E13C9"/>
    <w:rsid w:val="001E3002"/>
    <w:rsid w:val="001E6203"/>
    <w:rsid w:val="001E71A6"/>
    <w:rsid w:val="001E752C"/>
    <w:rsid w:val="001E7CB3"/>
    <w:rsid w:val="001E7E7E"/>
    <w:rsid w:val="001F0F78"/>
    <w:rsid w:val="001F218C"/>
    <w:rsid w:val="001F4F81"/>
    <w:rsid w:val="001F60F7"/>
    <w:rsid w:val="00200157"/>
    <w:rsid w:val="002005C2"/>
    <w:rsid w:val="0020079E"/>
    <w:rsid w:val="00201A40"/>
    <w:rsid w:val="00202776"/>
    <w:rsid w:val="00202894"/>
    <w:rsid w:val="00203A2E"/>
    <w:rsid w:val="0020492C"/>
    <w:rsid w:val="00204F96"/>
    <w:rsid w:val="00205C99"/>
    <w:rsid w:val="00206026"/>
    <w:rsid w:val="00206A8E"/>
    <w:rsid w:val="00207CB0"/>
    <w:rsid w:val="0021101B"/>
    <w:rsid w:val="00211E09"/>
    <w:rsid w:val="00212E06"/>
    <w:rsid w:val="00213271"/>
    <w:rsid w:val="00213498"/>
    <w:rsid w:val="002148A3"/>
    <w:rsid w:val="00216871"/>
    <w:rsid w:val="00216DB8"/>
    <w:rsid w:val="0021745A"/>
    <w:rsid w:val="002202EA"/>
    <w:rsid w:val="0022065C"/>
    <w:rsid w:val="0022169E"/>
    <w:rsid w:val="00221753"/>
    <w:rsid w:val="00223B75"/>
    <w:rsid w:val="00224862"/>
    <w:rsid w:val="002255AB"/>
    <w:rsid w:val="002256A3"/>
    <w:rsid w:val="00227BD2"/>
    <w:rsid w:val="002301AD"/>
    <w:rsid w:val="002311A3"/>
    <w:rsid w:val="002314EC"/>
    <w:rsid w:val="0023192A"/>
    <w:rsid w:val="00231C6F"/>
    <w:rsid w:val="00231DD4"/>
    <w:rsid w:val="00232353"/>
    <w:rsid w:val="00232A10"/>
    <w:rsid w:val="00232FE2"/>
    <w:rsid w:val="0023313C"/>
    <w:rsid w:val="0023383B"/>
    <w:rsid w:val="00234B0B"/>
    <w:rsid w:val="00234B40"/>
    <w:rsid w:val="00236A58"/>
    <w:rsid w:val="002373D1"/>
    <w:rsid w:val="00237653"/>
    <w:rsid w:val="00237A7F"/>
    <w:rsid w:val="00240585"/>
    <w:rsid w:val="00240EB5"/>
    <w:rsid w:val="002414DB"/>
    <w:rsid w:val="00241D15"/>
    <w:rsid w:val="002423EF"/>
    <w:rsid w:val="002427C7"/>
    <w:rsid w:val="00242A99"/>
    <w:rsid w:val="00242FEF"/>
    <w:rsid w:val="00244063"/>
    <w:rsid w:val="00244B63"/>
    <w:rsid w:val="00244B85"/>
    <w:rsid w:val="00246375"/>
    <w:rsid w:val="002468F6"/>
    <w:rsid w:val="002475FE"/>
    <w:rsid w:val="0024795C"/>
    <w:rsid w:val="00247D16"/>
    <w:rsid w:val="00247EC8"/>
    <w:rsid w:val="00250787"/>
    <w:rsid w:val="00250C22"/>
    <w:rsid w:val="00252B4B"/>
    <w:rsid w:val="00252DCE"/>
    <w:rsid w:val="002531FA"/>
    <w:rsid w:val="00253768"/>
    <w:rsid w:val="00253E0E"/>
    <w:rsid w:val="00254E85"/>
    <w:rsid w:val="00255E56"/>
    <w:rsid w:val="0025697A"/>
    <w:rsid w:val="00256A52"/>
    <w:rsid w:val="00256F7C"/>
    <w:rsid w:val="00257239"/>
    <w:rsid w:val="00257A1C"/>
    <w:rsid w:val="00257A46"/>
    <w:rsid w:val="00260EE6"/>
    <w:rsid w:val="00261676"/>
    <w:rsid w:val="002627E8"/>
    <w:rsid w:val="002629F6"/>
    <w:rsid w:val="00262E8F"/>
    <w:rsid w:val="00263071"/>
    <w:rsid w:val="002631CC"/>
    <w:rsid w:val="0026352C"/>
    <w:rsid w:val="00264071"/>
    <w:rsid w:val="002652BE"/>
    <w:rsid w:val="00267C29"/>
    <w:rsid w:val="00270A5E"/>
    <w:rsid w:val="00271D8E"/>
    <w:rsid w:val="0027241E"/>
    <w:rsid w:val="00272454"/>
    <w:rsid w:val="00272702"/>
    <w:rsid w:val="00273124"/>
    <w:rsid w:val="00273512"/>
    <w:rsid w:val="002756F4"/>
    <w:rsid w:val="00275FF9"/>
    <w:rsid w:val="00276C65"/>
    <w:rsid w:val="00280A21"/>
    <w:rsid w:val="00280B3E"/>
    <w:rsid w:val="00281635"/>
    <w:rsid w:val="002816B0"/>
    <w:rsid w:val="0028199C"/>
    <w:rsid w:val="002830AF"/>
    <w:rsid w:val="00284941"/>
    <w:rsid w:val="0028582E"/>
    <w:rsid w:val="00285F08"/>
    <w:rsid w:val="00286505"/>
    <w:rsid w:val="00286D35"/>
    <w:rsid w:val="002910F8"/>
    <w:rsid w:val="002922AC"/>
    <w:rsid w:val="0029270B"/>
    <w:rsid w:val="00292C83"/>
    <w:rsid w:val="00292FBC"/>
    <w:rsid w:val="002940FE"/>
    <w:rsid w:val="00296160"/>
    <w:rsid w:val="0029662C"/>
    <w:rsid w:val="00297C91"/>
    <w:rsid w:val="00297D56"/>
    <w:rsid w:val="002A008A"/>
    <w:rsid w:val="002A132E"/>
    <w:rsid w:val="002A27E3"/>
    <w:rsid w:val="002A736A"/>
    <w:rsid w:val="002A76BF"/>
    <w:rsid w:val="002B25DA"/>
    <w:rsid w:val="002B29B1"/>
    <w:rsid w:val="002B356F"/>
    <w:rsid w:val="002B3ACB"/>
    <w:rsid w:val="002B49CF"/>
    <w:rsid w:val="002B5A1A"/>
    <w:rsid w:val="002B63C2"/>
    <w:rsid w:val="002B7737"/>
    <w:rsid w:val="002C0B4C"/>
    <w:rsid w:val="002C0E6A"/>
    <w:rsid w:val="002C127E"/>
    <w:rsid w:val="002C2135"/>
    <w:rsid w:val="002C4209"/>
    <w:rsid w:val="002C5A41"/>
    <w:rsid w:val="002C5BA9"/>
    <w:rsid w:val="002C6BEF"/>
    <w:rsid w:val="002C7CD3"/>
    <w:rsid w:val="002C7FE9"/>
    <w:rsid w:val="002D1D3C"/>
    <w:rsid w:val="002D3A94"/>
    <w:rsid w:val="002D4EE0"/>
    <w:rsid w:val="002D51B5"/>
    <w:rsid w:val="002D52A0"/>
    <w:rsid w:val="002D776A"/>
    <w:rsid w:val="002D7D5C"/>
    <w:rsid w:val="002E10C2"/>
    <w:rsid w:val="002E2C16"/>
    <w:rsid w:val="002E5186"/>
    <w:rsid w:val="002E51BC"/>
    <w:rsid w:val="002E5B62"/>
    <w:rsid w:val="002E5D2F"/>
    <w:rsid w:val="002E652A"/>
    <w:rsid w:val="002E67C2"/>
    <w:rsid w:val="002E75A4"/>
    <w:rsid w:val="002F10F6"/>
    <w:rsid w:val="002F160C"/>
    <w:rsid w:val="002F1D99"/>
    <w:rsid w:val="002F3CDA"/>
    <w:rsid w:val="002F6182"/>
    <w:rsid w:val="002F6968"/>
    <w:rsid w:val="002F714B"/>
    <w:rsid w:val="002F790F"/>
    <w:rsid w:val="002F7CC6"/>
    <w:rsid w:val="002F7CE6"/>
    <w:rsid w:val="00300A33"/>
    <w:rsid w:val="003017B6"/>
    <w:rsid w:val="00301A50"/>
    <w:rsid w:val="00301E46"/>
    <w:rsid w:val="00303322"/>
    <w:rsid w:val="00303700"/>
    <w:rsid w:val="00303E8D"/>
    <w:rsid w:val="00304E28"/>
    <w:rsid w:val="003050A0"/>
    <w:rsid w:val="003058B0"/>
    <w:rsid w:val="00305B51"/>
    <w:rsid w:val="00305C44"/>
    <w:rsid w:val="00306369"/>
    <w:rsid w:val="00307709"/>
    <w:rsid w:val="003105B6"/>
    <w:rsid w:val="00310DCE"/>
    <w:rsid w:val="00311E29"/>
    <w:rsid w:val="0031255A"/>
    <w:rsid w:val="00312D27"/>
    <w:rsid w:val="00314659"/>
    <w:rsid w:val="003151B1"/>
    <w:rsid w:val="0031549C"/>
    <w:rsid w:val="00316CEF"/>
    <w:rsid w:val="0031702C"/>
    <w:rsid w:val="00320B80"/>
    <w:rsid w:val="00321101"/>
    <w:rsid w:val="00321484"/>
    <w:rsid w:val="00321AFB"/>
    <w:rsid w:val="00321B41"/>
    <w:rsid w:val="00321D5A"/>
    <w:rsid w:val="00322096"/>
    <w:rsid w:val="00323101"/>
    <w:rsid w:val="003234AD"/>
    <w:rsid w:val="00324A7A"/>
    <w:rsid w:val="00325CB1"/>
    <w:rsid w:val="0032796A"/>
    <w:rsid w:val="0033178F"/>
    <w:rsid w:val="00332864"/>
    <w:rsid w:val="00332B20"/>
    <w:rsid w:val="00333AF3"/>
    <w:rsid w:val="00333B9C"/>
    <w:rsid w:val="0033541F"/>
    <w:rsid w:val="00335B74"/>
    <w:rsid w:val="00336D31"/>
    <w:rsid w:val="00336D5C"/>
    <w:rsid w:val="00336F6B"/>
    <w:rsid w:val="00342C19"/>
    <w:rsid w:val="00343EAE"/>
    <w:rsid w:val="003449E3"/>
    <w:rsid w:val="003462B5"/>
    <w:rsid w:val="00346B4A"/>
    <w:rsid w:val="00352192"/>
    <w:rsid w:val="00352C41"/>
    <w:rsid w:val="00353880"/>
    <w:rsid w:val="00353E5E"/>
    <w:rsid w:val="00356DAF"/>
    <w:rsid w:val="003572A4"/>
    <w:rsid w:val="003578FF"/>
    <w:rsid w:val="0035791F"/>
    <w:rsid w:val="00357944"/>
    <w:rsid w:val="003610E5"/>
    <w:rsid w:val="00361791"/>
    <w:rsid w:val="00361E5F"/>
    <w:rsid w:val="00363261"/>
    <w:rsid w:val="0036326D"/>
    <w:rsid w:val="00365636"/>
    <w:rsid w:val="00365CFC"/>
    <w:rsid w:val="003662AB"/>
    <w:rsid w:val="003672A5"/>
    <w:rsid w:val="00370201"/>
    <w:rsid w:val="003706CB"/>
    <w:rsid w:val="003716DD"/>
    <w:rsid w:val="00371ED2"/>
    <w:rsid w:val="00372B7E"/>
    <w:rsid w:val="00372E3C"/>
    <w:rsid w:val="003743BE"/>
    <w:rsid w:val="0037531E"/>
    <w:rsid w:val="0037664D"/>
    <w:rsid w:val="003778B8"/>
    <w:rsid w:val="003778CD"/>
    <w:rsid w:val="003807C4"/>
    <w:rsid w:val="003815CB"/>
    <w:rsid w:val="00381B02"/>
    <w:rsid w:val="00381DAE"/>
    <w:rsid w:val="00382011"/>
    <w:rsid w:val="003830F3"/>
    <w:rsid w:val="00387A15"/>
    <w:rsid w:val="003900FC"/>
    <w:rsid w:val="00390440"/>
    <w:rsid w:val="00391570"/>
    <w:rsid w:val="0039189F"/>
    <w:rsid w:val="003925A7"/>
    <w:rsid w:val="00392765"/>
    <w:rsid w:val="003927BB"/>
    <w:rsid w:val="00393922"/>
    <w:rsid w:val="00393A54"/>
    <w:rsid w:val="0039556D"/>
    <w:rsid w:val="00395D00"/>
    <w:rsid w:val="0039637A"/>
    <w:rsid w:val="003A19E0"/>
    <w:rsid w:val="003A21AE"/>
    <w:rsid w:val="003A58EB"/>
    <w:rsid w:val="003A6AD6"/>
    <w:rsid w:val="003B0F75"/>
    <w:rsid w:val="003B38C4"/>
    <w:rsid w:val="003B4307"/>
    <w:rsid w:val="003B4EB2"/>
    <w:rsid w:val="003B650E"/>
    <w:rsid w:val="003B7CBE"/>
    <w:rsid w:val="003C09CF"/>
    <w:rsid w:val="003C0E7E"/>
    <w:rsid w:val="003C0E95"/>
    <w:rsid w:val="003C18EE"/>
    <w:rsid w:val="003C2097"/>
    <w:rsid w:val="003C3454"/>
    <w:rsid w:val="003C4409"/>
    <w:rsid w:val="003C488F"/>
    <w:rsid w:val="003C4B31"/>
    <w:rsid w:val="003C5C8D"/>
    <w:rsid w:val="003C5DE1"/>
    <w:rsid w:val="003C6A65"/>
    <w:rsid w:val="003C7400"/>
    <w:rsid w:val="003D0ABA"/>
    <w:rsid w:val="003D13C9"/>
    <w:rsid w:val="003D155B"/>
    <w:rsid w:val="003D3DC6"/>
    <w:rsid w:val="003D450F"/>
    <w:rsid w:val="003D5D28"/>
    <w:rsid w:val="003D6A53"/>
    <w:rsid w:val="003D7D8D"/>
    <w:rsid w:val="003E1786"/>
    <w:rsid w:val="003E27D7"/>
    <w:rsid w:val="003E333B"/>
    <w:rsid w:val="003E3848"/>
    <w:rsid w:val="003E498F"/>
    <w:rsid w:val="003E4AAB"/>
    <w:rsid w:val="003E62D9"/>
    <w:rsid w:val="003E68EE"/>
    <w:rsid w:val="003E6B83"/>
    <w:rsid w:val="003E747B"/>
    <w:rsid w:val="003F0DD0"/>
    <w:rsid w:val="003F12AE"/>
    <w:rsid w:val="003F14D1"/>
    <w:rsid w:val="003F2A0C"/>
    <w:rsid w:val="003F649B"/>
    <w:rsid w:val="003F6AB8"/>
    <w:rsid w:val="0040079B"/>
    <w:rsid w:val="00400E57"/>
    <w:rsid w:val="00401769"/>
    <w:rsid w:val="0040282D"/>
    <w:rsid w:val="00402A1D"/>
    <w:rsid w:val="00402BB0"/>
    <w:rsid w:val="00402F61"/>
    <w:rsid w:val="0040312A"/>
    <w:rsid w:val="00403363"/>
    <w:rsid w:val="00404BF4"/>
    <w:rsid w:val="00405F42"/>
    <w:rsid w:val="00406119"/>
    <w:rsid w:val="00406230"/>
    <w:rsid w:val="004062ED"/>
    <w:rsid w:val="00407761"/>
    <w:rsid w:val="00407B44"/>
    <w:rsid w:val="0041117C"/>
    <w:rsid w:val="00413BFF"/>
    <w:rsid w:val="00414856"/>
    <w:rsid w:val="004148E3"/>
    <w:rsid w:val="004149C6"/>
    <w:rsid w:val="004151F6"/>
    <w:rsid w:val="004157F4"/>
    <w:rsid w:val="00415986"/>
    <w:rsid w:val="004163BA"/>
    <w:rsid w:val="00416E9B"/>
    <w:rsid w:val="004172B0"/>
    <w:rsid w:val="00417B2B"/>
    <w:rsid w:val="00420095"/>
    <w:rsid w:val="00420828"/>
    <w:rsid w:val="004212B2"/>
    <w:rsid w:val="00421B94"/>
    <w:rsid w:val="00421BFF"/>
    <w:rsid w:val="00422AA7"/>
    <w:rsid w:val="0042397C"/>
    <w:rsid w:val="00425104"/>
    <w:rsid w:val="00425235"/>
    <w:rsid w:val="00425CF5"/>
    <w:rsid w:val="004262C7"/>
    <w:rsid w:val="00427529"/>
    <w:rsid w:val="004300D9"/>
    <w:rsid w:val="004319DC"/>
    <w:rsid w:val="00432934"/>
    <w:rsid w:val="004329CD"/>
    <w:rsid w:val="00434C40"/>
    <w:rsid w:val="004356F0"/>
    <w:rsid w:val="00436F34"/>
    <w:rsid w:val="00437BE1"/>
    <w:rsid w:val="00440EE6"/>
    <w:rsid w:val="00443D76"/>
    <w:rsid w:val="004455FF"/>
    <w:rsid w:val="004457F7"/>
    <w:rsid w:val="0044657E"/>
    <w:rsid w:val="004472CF"/>
    <w:rsid w:val="004505C7"/>
    <w:rsid w:val="004514FD"/>
    <w:rsid w:val="00451CC4"/>
    <w:rsid w:val="0045271C"/>
    <w:rsid w:val="00452E6F"/>
    <w:rsid w:val="00453E3E"/>
    <w:rsid w:val="004544FB"/>
    <w:rsid w:val="00454ADA"/>
    <w:rsid w:val="004551A0"/>
    <w:rsid w:val="004573F8"/>
    <w:rsid w:val="004603DA"/>
    <w:rsid w:val="00461983"/>
    <w:rsid w:val="0046202D"/>
    <w:rsid w:val="00463BDE"/>
    <w:rsid w:val="00465117"/>
    <w:rsid w:val="00465B17"/>
    <w:rsid w:val="00465F26"/>
    <w:rsid w:val="00466AFE"/>
    <w:rsid w:val="0046759F"/>
    <w:rsid w:val="004679E2"/>
    <w:rsid w:val="00471672"/>
    <w:rsid w:val="0047173F"/>
    <w:rsid w:val="004727E4"/>
    <w:rsid w:val="004729B6"/>
    <w:rsid w:val="00473708"/>
    <w:rsid w:val="0047417B"/>
    <w:rsid w:val="00475558"/>
    <w:rsid w:val="00475BDC"/>
    <w:rsid w:val="00476A42"/>
    <w:rsid w:val="004773F4"/>
    <w:rsid w:val="00480002"/>
    <w:rsid w:val="00480342"/>
    <w:rsid w:val="00480BBD"/>
    <w:rsid w:val="00481C7A"/>
    <w:rsid w:val="0048286A"/>
    <w:rsid w:val="004829BF"/>
    <w:rsid w:val="00482DCA"/>
    <w:rsid w:val="00483345"/>
    <w:rsid w:val="004841BB"/>
    <w:rsid w:val="004842F6"/>
    <w:rsid w:val="0048444C"/>
    <w:rsid w:val="00485A5E"/>
    <w:rsid w:val="00485E26"/>
    <w:rsid w:val="0048717E"/>
    <w:rsid w:val="00487475"/>
    <w:rsid w:val="004908C2"/>
    <w:rsid w:val="00492FEF"/>
    <w:rsid w:val="00493480"/>
    <w:rsid w:val="0049556B"/>
    <w:rsid w:val="00496D13"/>
    <w:rsid w:val="004A0026"/>
    <w:rsid w:val="004A0145"/>
    <w:rsid w:val="004A02C3"/>
    <w:rsid w:val="004A0526"/>
    <w:rsid w:val="004A0A2F"/>
    <w:rsid w:val="004A0D39"/>
    <w:rsid w:val="004A25BA"/>
    <w:rsid w:val="004A28AA"/>
    <w:rsid w:val="004A2C02"/>
    <w:rsid w:val="004A40B7"/>
    <w:rsid w:val="004A5159"/>
    <w:rsid w:val="004A55A9"/>
    <w:rsid w:val="004A587E"/>
    <w:rsid w:val="004A6294"/>
    <w:rsid w:val="004A7274"/>
    <w:rsid w:val="004B04FC"/>
    <w:rsid w:val="004B0685"/>
    <w:rsid w:val="004B0D1B"/>
    <w:rsid w:val="004B0E53"/>
    <w:rsid w:val="004B0F2B"/>
    <w:rsid w:val="004B10F4"/>
    <w:rsid w:val="004B7846"/>
    <w:rsid w:val="004C0344"/>
    <w:rsid w:val="004C1CCB"/>
    <w:rsid w:val="004C2391"/>
    <w:rsid w:val="004C3902"/>
    <w:rsid w:val="004C4712"/>
    <w:rsid w:val="004C7053"/>
    <w:rsid w:val="004C731C"/>
    <w:rsid w:val="004D0809"/>
    <w:rsid w:val="004D0BFE"/>
    <w:rsid w:val="004D17DB"/>
    <w:rsid w:val="004D434E"/>
    <w:rsid w:val="004D4553"/>
    <w:rsid w:val="004D5E7A"/>
    <w:rsid w:val="004D6E53"/>
    <w:rsid w:val="004E09A6"/>
    <w:rsid w:val="004E1B11"/>
    <w:rsid w:val="004E2110"/>
    <w:rsid w:val="004E30BB"/>
    <w:rsid w:val="004E3153"/>
    <w:rsid w:val="004E6ACE"/>
    <w:rsid w:val="004E72EF"/>
    <w:rsid w:val="004F0B3C"/>
    <w:rsid w:val="004F0C97"/>
    <w:rsid w:val="004F1A50"/>
    <w:rsid w:val="004F23B0"/>
    <w:rsid w:val="004F2ECE"/>
    <w:rsid w:val="004F319A"/>
    <w:rsid w:val="004F3369"/>
    <w:rsid w:val="004F40C9"/>
    <w:rsid w:val="004F71C5"/>
    <w:rsid w:val="00501089"/>
    <w:rsid w:val="00501500"/>
    <w:rsid w:val="00501B2B"/>
    <w:rsid w:val="00501E78"/>
    <w:rsid w:val="00503F32"/>
    <w:rsid w:val="005047C3"/>
    <w:rsid w:val="005057F7"/>
    <w:rsid w:val="005058B3"/>
    <w:rsid w:val="00506447"/>
    <w:rsid w:val="005100F2"/>
    <w:rsid w:val="00511648"/>
    <w:rsid w:val="00511EAA"/>
    <w:rsid w:val="00513111"/>
    <w:rsid w:val="005134D5"/>
    <w:rsid w:val="00513E3C"/>
    <w:rsid w:val="00513FD6"/>
    <w:rsid w:val="00514880"/>
    <w:rsid w:val="00514EBA"/>
    <w:rsid w:val="0051640B"/>
    <w:rsid w:val="005166B9"/>
    <w:rsid w:val="00516747"/>
    <w:rsid w:val="00516C17"/>
    <w:rsid w:val="00521B22"/>
    <w:rsid w:val="0052235C"/>
    <w:rsid w:val="005223C5"/>
    <w:rsid w:val="00523209"/>
    <w:rsid w:val="005232D0"/>
    <w:rsid w:val="00523A41"/>
    <w:rsid w:val="00524491"/>
    <w:rsid w:val="00524F85"/>
    <w:rsid w:val="005251EE"/>
    <w:rsid w:val="005268DA"/>
    <w:rsid w:val="00530250"/>
    <w:rsid w:val="00530975"/>
    <w:rsid w:val="005315DF"/>
    <w:rsid w:val="005353B1"/>
    <w:rsid w:val="0053664C"/>
    <w:rsid w:val="00540B64"/>
    <w:rsid w:val="00540F1E"/>
    <w:rsid w:val="005413A0"/>
    <w:rsid w:val="005416FA"/>
    <w:rsid w:val="00541C2E"/>
    <w:rsid w:val="005424C9"/>
    <w:rsid w:val="00543A1E"/>
    <w:rsid w:val="00544755"/>
    <w:rsid w:val="00547032"/>
    <w:rsid w:val="00547C8B"/>
    <w:rsid w:val="00547F56"/>
    <w:rsid w:val="00550277"/>
    <w:rsid w:val="00550BF7"/>
    <w:rsid w:val="00550CF3"/>
    <w:rsid w:val="00550D30"/>
    <w:rsid w:val="005513CC"/>
    <w:rsid w:val="005521D5"/>
    <w:rsid w:val="0055241F"/>
    <w:rsid w:val="005527D8"/>
    <w:rsid w:val="00553496"/>
    <w:rsid w:val="0055370A"/>
    <w:rsid w:val="005547D5"/>
    <w:rsid w:val="00555CC5"/>
    <w:rsid w:val="00557239"/>
    <w:rsid w:val="00557378"/>
    <w:rsid w:val="00560182"/>
    <w:rsid w:val="00561541"/>
    <w:rsid w:val="00561C87"/>
    <w:rsid w:val="00562404"/>
    <w:rsid w:val="0056251D"/>
    <w:rsid w:val="00563015"/>
    <w:rsid w:val="00565123"/>
    <w:rsid w:val="00566604"/>
    <w:rsid w:val="00567174"/>
    <w:rsid w:val="005707A9"/>
    <w:rsid w:val="00570E66"/>
    <w:rsid w:val="00571531"/>
    <w:rsid w:val="00571620"/>
    <w:rsid w:val="00572DC4"/>
    <w:rsid w:val="00573254"/>
    <w:rsid w:val="005735DB"/>
    <w:rsid w:val="005740D4"/>
    <w:rsid w:val="00574491"/>
    <w:rsid w:val="0057525E"/>
    <w:rsid w:val="00575DD0"/>
    <w:rsid w:val="00577590"/>
    <w:rsid w:val="005776C5"/>
    <w:rsid w:val="00580A23"/>
    <w:rsid w:val="00582CBA"/>
    <w:rsid w:val="00583953"/>
    <w:rsid w:val="00583AFE"/>
    <w:rsid w:val="00584405"/>
    <w:rsid w:val="00584B3D"/>
    <w:rsid w:val="0058519A"/>
    <w:rsid w:val="00585A49"/>
    <w:rsid w:val="00585F0D"/>
    <w:rsid w:val="00585F39"/>
    <w:rsid w:val="00585F7C"/>
    <w:rsid w:val="00590D37"/>
    <w:rsid w:val="00591C37"/>
    <w:rsid w:val="0059203C"/>
    <w:rsid w:val="00592730"/>
    <w:rsid w:val="00595BAD"/>
    <w:rsid w:val="00597659"/>
    <w:rsid w:val="005A0032"/>
    <w:rsid w:val="005A070B"/>
    <w:rsid w:val="005A0D4C"/>
    <w:rsid w:val="005A2284"/>
    <w:rsid w:val="005A49C2"/>
    <w:rsid w:val="005A7316"/>
    <w:rsid w:val="005B042B"/>
    <w:rsid w:val="005B06F4"/>
    <w:rsid w:val="005B1245"/>
    <w:rsid w:val="005B241C"/>
    <w:rsid w:val="005B41F4"/>
    <w:rsid w:val="005B50B4"/>
    <w:rsid w:val="005B5188"/>
    <w:rsid w:val="005B687E"/>
    <w:rsid w:val="005B6FF9"/>
    <w:rsid w:val="005C01A6"/>
    <w:rsid w:val="005C0EB3"/>
    <w:rsid w:val="005C205A"/>
    <w:rsid w:val="005C2671"/>
    <w:rsid w:val="005C2B56"/>
    <w:rsid w:val="005C2D0D"/>
    <w:rsid w:val="005C2E0D"/>
    <w:rsid w:val="005C2E4F"/>
    <w:rsid w:val="005C4163"/>
    <w:rsid w:val="005C73A7"/>
    <w:rsid w:val="005C7FC3"/>
    <w:rsid w:val="005D0244"/>
    <w:rsid w:val="005D1609"/>
    <w:rsid w:val="005D35CA"/>
    <w:rsid w:val="005D4638"/>
    <w:rsid w:val="005D4B2C"/>
    <w:rsid w:val="005D4B77"/>
    <w:rsid w:val="005D6567"/>
    <w:rsid w:val="005E01A0"/>
    <w:rsid w:val="005E2834"/>
    <w:rsid w:val="005E28BF"/>
    <w:rsid w:val="005E2E17"/>
    <w:rsid w:val="005E3682"/>
    <w:rsid w:val="005E53B9"/>
    <w:rsid w:val="005E6FBD"/>
    <w:rsid w:val="005E72EE"/>
    <w:rsid w:val="005E76CC"/>
    <w:rsid w:val="005E7CC3"/>
    <w:rsid w:val="005F1A6A"/>
    <w:rsid w:val="005F285D"/>
    <w:rsid w:val="005F2ACC"/>
    <w:rsid w:val="005F4ACE"/>
    <w:rsid w:val="005F4F8B"/>
    <w:rsid w:val="005F55E7"/>
    <w:rsid w:val="005F5C76"/>
    <w:rsid w:val="005F644E"/>
    <w:rsid w:val="005F6A44"/>
    <w:rsid w:val="005F6AD7"/>
    <w:rsid w:val="006005AC"/>
    <w:rsid w:val="006019D8"/>
    <w:rsid w:val="00601A16"/>
    <w:rsid w:val="00601F5E"/>
    <w:rsid w:val="0060310D"/>
    <w:rsid w:val="0060390F"/>
    <w:rsid w:val="006049E1"/>
    <w:rsid w:val="00605236"/>
    <w:rsid w:val="0060529E"/>
    <w:rsid w:val="00606815"/>
    <w:rsid w:val="00607041"/>
    <w:rsid w:val="006070B8"/>
    <w:rsid w:val="0060717E"/>
    <w:rsid w:val="00607F66"/>
    <w:rsid w:val="006105D1"/>
    <w:rsid w:val="00610F5B"/>
    <w:rsid w:val="006127ED"/>
    <w:rsid w:val="00613845"/>
    <w:rsid w:val="00614A79"/>
    <w:rsid w:val="00614CC1"/>
    <w:rsid w:val="0061553D"/>
    <w:rsid w:val="006162A4"/>
    <w:rsid w:val="00616B07"/>
    <w:rsid w:val="006174E4"/>
    <w:rsid w:val="00621411"/>
    <w:rsid w:val="00621DB7"/>
    <w:rsid w:val="00621FFF"/>
    <w:rsid w:val="00622641"/>
    <w:rsid w:val="00622F4C"/>
    <w:rsid w:val="00624DA5"/>
    <w:rsid w:val="00630185"/>
    <w:rsid w:val="00630C73"/>
    <w:rsid w:val="00631137"/>
    <w:rsid w:val="00632498"/>
    <w:rsid w:val="00632D7B"/>
    <w:rsid w:val="0063352F"/>
    <w:rsid w:val="006357B3"/>
    <w:rsid w:val="006369DE"/>
    <w:rsid w:val="00637C4F"/>
    <w:rsid w:val="00640827"/>
    <w:rsid w:val="00640C1D"/>
    <w:rsid w:val="00640EBD"/>
    <w:rsid w:val="006412F3"/>
    <w:rsid w:val="00642C29"/>
    <w:rsid w:val="00642EBF"/>
    <w:rsid w:val="00643487"/>
    <w:rsid w:val="006436C1"/>
    <w:rsid w:val="00643E33"/>
    <w:rsid w:val="00644508"/>
    <w:rsid w:val="00645449"/>
    <w:rsid w:val="00646F9B"/>
    <w:rsid w:val="0065047C"/>
    <w:rsid w:val="00650572"/>
    <w:rsid w:val="00650A61"/>
    <w:rsid w:val="00650FA8"/>
    <w:rsid w:val="006512EB"/>
    <w:rsid w:val="0065168C"/>
    <w:rsid w:val="0065227A"/>
    <w:rsid w:val="006540AE"/>
    <w:rsid w:val="00654535"/>
    <w:rsid w:val="0065569D"/>
    <w:rsid w:val="00656246"/>
    <w:rsid w:val="006604D7"/>
    <w:rsid w:val="00660882"/>
    <w:rsid w:val="00660C86"/>
    <w:rsid w:val="00661D6A"/>
    <w:rsid w:val="006622B9"/>
    <w:rsid w:val="0066281B"/>
    <w:rsid w:val="00662A2E"/>
    <w:rsid w:val="00663C03"/>
    <w:rsid w:val="006645E3"/>
    <w:rsid w:val="00664D41"/>
    <w:rsid w:val="00665C50"/>
    <w:rsid w:val="00667920"/>
    <w:rsid w:val="00670337"/>
    <w:rsid w:val="00670597"/>
    <w:rsid w:val="00671EE7"/>
    <w:rsid w:val="00672108"/>
    <w:rsid w:val="00674BB9"/>
    <w:rsid w:val="00674F4A"/>
    <w:rsid w:val="00676A6A"/>
    <w:rsid w:val="0067779D"/>
    <w:rsid w:val="00680218"/>
    <w:rsid w:val="00680F54"/>
    <w:rsid w:val="006810CB"/>
    <w:rsid w:val="00681EEA"/>
    <w:rsid w:val="00682430"/>
    <w:rsid w:val="00682DB3"/>
    <w:rsid w:val="00683B11"/>
    <w:rsid w:val="00683D90"/>
    <w:rsid w:val="006846C3"/>
    <w:rsid w:val="0068769D"/>
    <w:rsid w:val="00690D4D"/>
    <w:rsid w:val="0069215D"/>
    <w:rsid w:val="0069284A"/>
    <w:rsid w:val="00693860"/>
    <w:rsid w:val="00694463"/>
    <w:rsid w:val="00695E1B"/>
    <w:rsid w:val="0069672A"/>
    <w:rsid w:val="00696799"/>
    <w:rsid w:val="00696ABE"/>
    <w:rsid w:val="00696EC1"/>
    <w:rsid w:val="006976AE"/>
    <w:rsid w:val="006A084B"/>
    <w:rsid w:val="006A08D8"/>
    <w:rsid w:val="006A0C28"/>
    <w:rsid w:val="006A1BA8"/>
    <w:rsid w:val="006A474B"/>
    <w:rsid w:val="006A4CBB"/>
    <w:rsid w:val="006A52A3"/>
    <w:rsid w:val="006A5CB7"/>
    <w:rsid w:val="006A79AC"/>
    <w:rsid w:val="006B0517"/>
    <w:rsid w:val="006B2588"/>
    <w:rsid w:val="006B3C79"/>
    <w:rsid w:val="006B3D25"/>
    <w:rsid w:val="006B3EA0"/>
    <w:rsid w:val="006B43DF"/>
    <w:rsid w:val="006B5A8D"/>
    <w:rsid w:val="006B6EE9"/>
    <w:rsid w:val="006B6F6C"/>
    <w:rsid w:val="006B73CB"/>
    <w:rsid w:val="006C087E"/>
    <w:rsid w:val="006C1A19"/>
    <w:rsid w:val="006C1E1F"/>
    <w:rsid w:val="006C2362"/>
    <w:rsid w:val="006C3270"/>
    <w:rsid w:val="006C3516"/>
    <w:rsid w:val="006C4265"/>
    <w:rsid w:val="006C49DD"/>
    <w:rsid w:val="006C5575"/>
    <w:rsid w:val="006C587F"/>
    <w:rsid w:val="006C5930"/>
    <w:rsid w:val="006C6B74"/>
    <w:rsid w:val="006C79F1"/>
    <w:rsid w:val="006C7B0E"/>
    <w:rsid w:val="006D061C"/>
    <w:rsid w:val="006D0F8D"/>
    <w:rsid w:val="006D1672"/>
    <w:rsid w:val="006D2451"/>
    <w:rsid w:val="006D2BCF"/>
    <w:rsid w:val="006D2E82"/>
    <w:rsid w:val="006D31FD"/>
    <w:rsid w:val="006D351A"/>
    <w:rsid w:val="006D5189"/>
    <w:rsid w:val="006D5976"/>
    <w:rsid w:val="006D5DDF"/>
    <w:rsid w:val="006D7CBF"/>
    <w:rsid w:val="006D7DD6"/>
    <w:rsid w:val="006E0906"/>
    <w:rsid w:val="006E096E"/>
    <w:rsid w:val="006E593F"/>
    <w:rsid w:val="006E6D18"/>
    <w:rsid w:val="006F0C7C"/>
    <w:rsid w:val="006F1261"/>
    <w:rsid w:val="006F1CD5"/>
    <w:rsid w:val="006F3DC4"/>
    <w:rsid w:val="006F5229"/>
    <w:rsid w:val="006F64BA"/>
    <w:rsid w:val="006F6F78"/>
    <w:rsid w:val="00700935"/>
    <w:rsid w:val="00700C4E"/>
    <w:rsid w:val="00702375"/>
    <w:rsid w:val="007028F2"/>
    <w:rsid w:val="00702FD5"/>
    <w:rsid w:val="007032B4"/>
    <w:rsid w:val="00703745"/>
    <w:rsid w:val="00704F79"/>
    <w:rsid w:val="007054D4"/>
    <w:rsid w:val="00705CED"/>
    <w:rsid w:val="007060E2"/>
    <w:rsid w:val="007066D7"/>
    <w:rsid w:val="00706BDA"/>
    <w:rsid w:val="0070714C"/>
    <w:rsid w:val="00710DEF"/>
    <w:rsid w:val="0071189C"/>
    <w:rsid w:val="007120D7"/>
    <w:rsid w:val="007133AE"/>
    <w:rsid w:val="00713AA9"/>
    <w:rsid w:val="0071449B"/>
    <w:rsid w:val="007153A8"/>
    <w:rsid w:val="007159E4"/>
    <w:rsid w:val="007163C1"/>
    <w:rsid w:val="007164D7"/>
    <w:rsid w:val="007169F8"/>
    <w:rsid w:val="00716E9C"/>
    <w:rsid w:val="00717128"/>
    <w:rsid w:val="007171C9"/>
    <w:rsid w:val="007177AA"/>
    <w:rsid w:val="00717C14"/>
    <w:rsid w:val="00722B80"/>
    <w:rsid w:val="00722C70"/>
    <w:rsid w:val="00722C78"/>
    <w:rsid w:val="00722D61"/>
    <w:rsid w:val="007237B7"/>
    <w:rsid w:val="0072422D"/>
    <w:rsid w:val="0072545F"/>
    <w:rsid w:val="007254DF"/>
    <w:rsid w:val="00726DFC"/>
    <w:rsid w:val="007271AD"/>
    <w:rsid w:val="00727739"/>
    <w:rsid w:val="00727B75"/>
    <w:rsid w:val="00731D81"/>
    <w:rsid w:val="007323BF"/>
    <w:rsid w:val="0073379B"/>
    <w:rsid w:val="00734051"/>
    <w:rsid w:val="0073408A"/>
    <w:rsid w:val="007346E2"/>
    <w:rsid w:val="007361F3"/>
    <w:rsid w:val="007362FE"/>
    <w:rsid w:val="007409A5"/>
    <w:rsid w:val="00740E25"/>
    <w:rsid w:val="0074231B"/>
    <w:rsid w:val="00742F7F"/>
    <w:rsid w:val="0074361C"/>
    <w:rsid w:val="0074433A"/>
    <w:rsid w:val="00744711"/>
    <w:rsid w:val="0074595E"/>
    <w:rsid w:val="00745E1D"/>
    <w:rsid w:val="00745ED4"/>
    <w:rsid w:val="0074641E"/>
    <w:rsid w:val="0074666C"/>
    <w:rsid w:val="00747286"/>
    <w:rsid w:val="007474E7"/>
    <w:rsid w:val="007518A6"/>
    <w:rsid w:val="00751A3B"/>
    <w:rsid w:val="0075313D"/>
    <w:rsid w:val="00755404"/>
    <w:rsid w:val="00755412"/>
    <w:rsid w:val="007558CC"/>
    <w:rsid w:val="00756718"/>
    <w:rsid w:val="007568BA"/>
    <w:rsid w:val="0075741D"/>
    <w:rsid w:val="007578AE"/>
    <w:rsid w:val="00760218"/>
    <w:rsid w:val="00760A9F"/>
    <w:rsid w:val="00760CF4"/>
    <w:rsid w:val="0076144B"/>
    <w:rsid w:val="0076280E"/>
    <w:rsid w:val="0076319F"/>
    <w:rsid w:val="0076328D"/>
    <w:rsid w:val="007644F0"/>
    <w:rsid w:val="0076554A"/>
    <w:rsid w:val="00765A89"/>
    <w:rsid w:val="00766680"/>
    <w:rsid w:val="007725AF"/>
    <w:rsid w:val="0077777C"/>
    <w:rsid w:val="00777D0D"/>
    <w:rsid w:val="007808CD"/>
    <w:rsid w:val="00780F99"/>
    <w:rsid w:val="00781B0B"/>
    <w:rsid w:val="00782ADD"/>
    <w:rsid w:val="00784B87"/>
    <w:rsid w:val="0079073A"/>
    <w:rsid w:val="00790C0D"/>
    <w:rsid w:val="0079129B"/>
    <w:rsid w:val="007922F6"/>
    <w:rsid w:val="007925B0"/>
    <w:rsid w:val="00792C90"/>
    <w:rsid w:val="00793662"/>
    <w:rsid w:val="00794342"/>
    <w:rsid w:val="0079463A"/>
    <w:rsid w:val="00794D7E"/>
    <w:rsid w:val="0079566B"/>
    <w:rsid w:val="00795E02"/>
    <w:rsid w:val="007971BD"/>
    <w:rsid w:val="00797C44"/>
    <w:rsid w:val="007A35A5"/>
    <w:rsid w:val="007A3650"/>
    <w:rsid w:val="007A3916"/>
    <w:rsid w:val="007A4C48"/>
    <w:rsid w:val="007A549F"/>
    <w:rsid w:val="007A79D6"/>
    <w:rsid w:val="007B076E"/>
    <w:rsid w:val="007B07A4"/>
    <w:rsid w:val="007B14B8"/>
    <w:rsid w:val="007B1DD7"/>
    <w:rsid w:val="007B2936"/>
    <w:rsid w:val="007B2BFE"/>
    <w:rsid w:val="007B2F5A"/>
    <w:rsid w:val="007B2FAB"/>
    <w:rsid w:val="007B7CFF"/>
    <w:rsid w:val="007C0F0B"/>
    <w:rsid w:val="007C1E27"/>
    <w:rsid w:val="007C23F7"/>
    <w:rsid w:val="007C2B99"/>
    <w:rsid w:val="007C3546"/>
    <w:rsid w:val="007C46AB"/>
    <w:rsid w:val="007C4987"/>
    <w:rsid w:val="007C49E6"/>
    <w:rsid w:val="007C5649"/>
    <w:rsid w:val="007C594F"/>
    <w:rsid w:val="007C6722"/>
    <w:rsid w:val="007C79D7"/>
    <w:rsid w:val="007C7C78"/>
    <w:rsid w:val="007D07D6"/>
    <w:rsid w:val="007D09E3"/>
    <w:rsid w:val="007D2005"/>
    <w:rsid w:val="007D2532"/>
    <w:rsid w:val="007D314F"/>
    <w:rsid w:val="007D3B7C"/>
    <w:rsid w:val="007D529E"/>
    <w:rsid w:val="007D5DC7"/>
    <w:rsid w:val="007D64D2"/>
    <w:rsid w:val="007D7334"/>
    <w:rsid w:val="007E1077"/>
    <w:rsid w:val="007E1483"/>
    <w:rsid w:val="007E2915"/>
    <w:rsid w:val="007E325D"/>
    <w:rsid w:val="007E3970"/>
    <w:rsid w:val="007E6331"/>
    <w:rsid w:val="007E6DA6"/>
    <w:rsid w:val="007E6F68"/>
    <w:rsid w:val="007E75E0"/>
    <w:rsid w:val="007E7FD4"/>
    <w:rsid w:val="007F01D7"/>
    <w:rsid w:val="007F057A"/>
    <w:rsid w:val="007F301A"/>
    <w:rsid w:val="007F4032"/>
    <w:rsid w:val="007F414A"/>
    <w:rsid w:val="007F4D04"/>
    <w:rsid w:val="007F5090"/>
    <w:rsid w:val="007F6790"/>
    <w:rsid w:val="007F68CA"/>
    <w:rsid w:val="007F73AE"/>
    <w:rsid w:val="0080075C"/>
    <w:rsid w:val="008020DC"/>
    <w:rsid w:val="00802CF0"/>
    <w:rsid w:val="00802E4B"/>
    <w:rsid w:val="00803A45"/>
    <w:rsid w:val="0080428B"/>
    <w:rsid w:val="00804BF6"/>
    <w:rsid w:val="00805D38"/>
    <w:rsid w:val="00806262"/>
    <w:rsid w:val="008062C1"/>
    <w:rsid w:val="0080693D"/>
    <w:rsid w:val="00806E3C"/>
    <w:rsid w:val="00806FDE"/>
    <w:rsid w:val="00812209"/>
    <w:rsid w:val="00812ED1"/>
    <w:rsid w:val="00813E2C"/>
    <w:rsid w:val="00814857"/>
    <w:rsid w:val="00822E11"/>
    <w:rsid w:val="008234B5"/>
    <w:rsid w:val="0082352B"/>
    <w:rsid w:val="00823DC1"/>
    <w:rsid w:val="008247BE"/>
    <w:rsid w:val="00826056"/>
    <w:rsid w:val="00827213"/>
    <w:rsid w:val="008310D4"/>
    <w:rsid w:val="00831CD3"/>
    <w:rsid w:val="00832572"/>
    <w:rsid w:val="008325CB"/>
    <w:rsid w:val="00833EE3"/>
    <w:rsid w:val="008349B1"/>
    <w:rsid w:val="00835AD4"/>
    <w:rsid w:val="00837E2C"/>
    <w:rsid w:val="00837E34"/>
    <w:rsid w:val="00837F20"/>
    <w:rsid w:val="008405D5"/>
    <w:rsid w:val="008406B5"/>
    <w:rsid w:val="00841490"/>
    <w:rsid w:val="00842263"/>
    <w:rsid w:val="00842895"/>
    <w:rsid w:val="00843A90"/>
    <w:rsid w:val="00843B90"/>
    <w:rsid w:val="008455B6"/>
    <w:rsid w:val="00845697"/>
    <w:rsid w:val="00846FCE"/>
    <w:rsid w:val="00847337"/>
    <w:rsid w:val="0084782B"/>
    <w:rsid w:val="00847CCF"/>
    <w:rsid w:val="008501D9"/>
    <w:rsid w:val="00850402"/>
    <w:rsid w:val="0085124B"/>
    <w:rsid w:val="008529E5"/>
    <w:rsid w:val="00852C33"/>
    <w:rsid w:val="00855D65"/>
    <w:rsid w:val="00855F15"/>
    <w:rsid w:val="008577EB"/>
    <w:rsid w:val="0085797C"/>
    <w:rsid w:val="00860354"/>
    <w:rsid w:val="00860A1C"/>
    <w:rsid w:val="00861FF7"/>
    <w:rsid w:val="008621FC"/>
    <w:rsid w:val="00862503"/>
    <w:rsid w:val="0086294E"/>
    <w:rsid w:val="00862F1E"/>
    <w:rsid w:val="00863998"/>
    <w:rsid w:val="00864099"/>
    <w:rsid w:val="008664D8"/>
    <w:rsid w:val="00867D45"/>
    <w:rsid w:val="0087066B"/>
    <w:rsid w:val="00870DD6"/>
    <w:rsid w:val="008710CE"/>
    <w:rsid w:val="00871679"/>
    <w:rsid w:val="00871DE3"/>
    <w:rsid w:val="00871F94"/>
    <w:rsid w:val="0087210C"/>
    <w:rsid w:val="00873783"/>
    <w:rsid w:val="00873EA4"/>
    <w:rsid w:val="00873EB2"/>
    <w:rsid w:val="0087502B"/>
    <w:rsid w:val="008753E3"/>
    <w:rsid w:val="00876046"/>
    <w:rsid w:val="00876DF3"/>
    <w:rsid w:val="0088079A"/>
    <w:rsid w:val="00880910"/>
    <w:rsid w:val="00881153"/>
    <w:rsid w:val="00881735"/>
    <w:rsid w:val="00881B3B"/>
    <w:rsid w:val="0088219E"/>
    <w:rsid w:val="00882B76"/>
    <w:rsid w:val="0088352C"/>
    <w:rsid w:val="00883AB5"/>
    <w:rsid w:val="00883B75"/>
    <w:rsid w:val="00890B58"/>
    <w:rsid w:val="00890E8F"/>
    <w:rsid w:val="00891040"/>
    <w:rsid w:val="008917EC"/>
    <w:rsid w:val="00891AC2"/>
    <w:rsid w:val="008920BB"/>
    <w:rsid w:val="00893163"/>
    <w:rsid w:val="008938FD"/>
    <w:rsid w:val="00895C37"/>
    <w:rsid w:val="0089677C"/>
    <w:rsid w:val="00897493"/>
    <w:rsid w:val="008A0265"/>
    <w:rsid w:val="008A0977"/>
    <w:rsid w:val="008A3609"/>
    <w:rsid w:val="008A376A"/>
    <w:rsid w:val="008A6A17"/>
    <w:rsid w:val="008A7C0A"/>
    <w:rsid w:val="008B0332"/>
    <w:rsid w:val="008B441F"/>
    <w:rsid w:val="008B5453"/>
    <w:rsid w:val="008B5612"/>
    <w:rsid w:val="008B5935"/>
    <w:rsid w:val="008B5971"/>
    <w:rsid w:val="008C0860"/>
    <w:rsid w:val="008C0AA4"/>
    <w:rsid w:val="008C245D"/>
    <w:rsid w:val="008C27EE"/>
    <w:rsid w:val="008C2961"/>
    <w:rsid w:val="008C3296"/>
    <w:rsid w:val="008C3912"/>
    <w:rsid w:val="008C426F"/>
    <w:rsid w:val="008C50C5"/>
    <w:rsid w:val="008C6E48"/>
    <w:rsid w:val="008C7203"/>
    <w:rsid w:val="008D0875"/>
    <w:rsid w:val="008D0BA9"/>
    <w:rsid w:val="008D0E26"/>
    <w:rsid w:val="008D113A"/>
    <w:rsid w:val="008D18B7"/>
    <w:rsid w:val="008D1E00"/>
    <w:rsid w:val="008D2A7D"/>
    <w:rsid w:val="008D3060"/>
    <w:rsid w:val="008D35B8"/>
    <w:rsid w:val="008D48F2"/>
    <w:rsid w:val="008D4D91"/>
    <w:rsid w:val="008D58D0"/>
    <w:rsid w:val="008D5FAE"/>
    <w:rsid w:val="008D62D7"/>
    <w:rsid w:val="008D6DD0"/>
    <w:rsid w:val="008D6FC6"/>
    <w:rsid w:val="008D6FE7"/>
    <w:rsid w:val="008D7168"/>
    <w:rsid w:val="008E026F"/>
    <w:rsid w:val="008E0313"/>
    <w:rsid w:val="008E0979"/>
    <w:rsid w:val="008E25A9"/>
    <w:rsid w:val="008E3239"/>
    <w:rsid w:val="008E351A"/>
    <w:rsid w:val="008E3E72"/>
    <w:rsid w:val="008E4C4D"/>
    <w:rsid w:val="008E5BB9"/>
    <w:rsid w:val="008E7E5F"/>
    <w:rsid w:val="008F0842"/>
    <w:rsid w:val="008F10BB"/>
    <w:rsid w:val="008F12F9"/>
    <w:rsid w:val="008F1D86"/>
    <w:rsid w:val="008F23FE"/>
    <w:rsid w:val="008F412F"/>
    <w:rsid w:val="008F4C53"/>
    <w:rsid w:val="008F59E2"/>
    <w:rsid w:val="008F6332"/>
    <w:rsid w:val="008F661A"/>
    <w:rsid w:val="008F7747"/>
    <w:rsid w:val="008F7EE0"/>
    <w:rsid w:val="009017D3"/>
    <w:rsid w:val="00902570"/>
    <w:rsid w:val="00902DCA"/>
    <w:rsid w:val="00902ECA"/>
    <w:rsid w:val="009035F6"/>
    <w:rsid w:val="00903717"/>
    <w:rsid w:val="00903CFA"/>
    <w:rsid w:val="00905C5C"/>
    <w:rsid w:val="00907E67"/>
    <w:rsid w:val="00910064"/>
    <w:rsid w:val="009100AE"/>
    <w:rsid w:val="009107F9"/>
    <w:rsid w:val="00910B85"/>
    <w:rsid w:val="00910BE9"/>
    <w:rsid w:val="00911229"/>
    <w:rsid w:val="009113B2"/>
    <w:rsid w:val="009113C8"/>
    <w:rsid w:val="00912C13"/>
    <w:rsid w:val="00912ED3"/>
    <w:rsid w:val="00913D74"/>
    <w:rsid w:val="00917530"/>
    <w:rsid w:val="0092312F"/>
    <w:rsid w:val="00925473"/>
    <w:rsid w:val="00926C8C"/>
    <w:rsid w:val="00926E66"/>
    <w:rsid w:val="00927273"/>
    <w:rsid w:val="009279B6"/>
    <w:rsid w:val="00930A83"/>
    <w:rsid w:val="0093198D"/>
    <w:rsid w:val="00932866"/>
    <w:rsid w:val="00933B1D"/>
    <w:rsid w:val="00934DB9"/>
    <w:rsid w:val="009350D0"/>
    <w:rsid w:val="0093651B"/>
    <w:rsid w:val="00936C72"/>
    <w:rsid w:val="00937850"/>
    <w:rsid w:val="00940AE4"/>
    <w:rsid w:val="0094136B"/>
    <w:rsid w:val="009413E7"/>
    <w:rsid w:val="009424C9"/>
    <w:rsid w:val="00944581"/>
    <w:rsid w:val="009445D4"/>
    <w:rsid w:val="00946A55"/>
    <w:rsid w:val="00946B12"/>
    <w:rsid w:val="00950977"/>
    <w:rsid w:val="009516E3"/>
    <w:rsid w:val="0095239E"/>
    <w:rsid w:val="00952735"/>
    <w:rsid w:val="00952FF6"/>
    <w:rsid w:val="00953806"/>
    <w:rsid w:val="00953E1D"/>
    <w:rsid w:val="00955BDC"/>
    <w:rsid w:val="00956263"/>
    <w:rsid w:val="00960DFB"/>
    <w:rsid w:val="0096118D"/>
    <w:rsid w:val="009621A5"/>
    <w:rsid w:val="00962D80"/>
    <w:rsid w:val="009656DC"/>
    <w:rsid w:val="0096761B"/>
    <w:rsid w:val="00967EB5"/>
    <w:rsid w:val="009706B9"/>
    <w:rsid w:val="00970E5E"/>
    <w:rsid w:val="009755B0"/>
    <w:rsid w:val="009756F1"/>
    <w:rsid w:val="00980425"/>
    <w:rsid w:val="00981CC0"/>
    <w:rsid w:val="00982317"/>
    <w:rsid w:val="00982544"/>
    <w:rsid w:val="00983064"/>
    <w:rsid w:val="00983E87"/>
    <w:rsid w:val="00985280"/>
    <w:rsid w:val="00986C00"/>
    <w:rsid w:val="00987276"/>
    <w:rsid w:val="00987925"/>
    <w:rsid w:val="0098796C"/>
    <w:rsid w:val="009902AE"/>
    <w:rsid w:val="009902ED"/>
    <w:rsid w:val="00990D77"/>
    <w:rsid w:val="00991B9B"/>
    <w:rsid w:val="009922B0"/>
    <w:rsid w:val="0099251E"/>
    <w:rsid w:val="0099281F"/>
    <w:rsid w:val="00992C5E"/>
    <w:rsid w:val="009933E0"/>
    <w:rsid w:val="009944FD"/>
    <w:rsid w:val="00994FEC"/>
    <w:rsid w:val="0099566E"/>
    <w:rsid w:val="00995809"/>
    <w:rsid w:val="00995BEE"/>
    <w:rsid w:val="00997311"/>
    <w:rsid w:val="00997AC6"/>
    <w:rsid w:val="009A0849"/>
    <w:rsid w:val="009A0C78"/>
    <w:rsid w:val="009A168F"/>
    <w:rsid w:val="009A1AE9"/>
    <w:rsid w:val="009A2836"/>
    <w:rsid w:val="009A37DF"/>
    <w:rsid w:val="009A3DC8"/>
    <w:rsid w:val="009A4BD6"/>
    <w:rsid w:val="009A650E"/>
    <w:rsid w:val="009A6692"/>
    <w:rsid w:val="009A669D"/>
    <w:rsid w:val="009A7F64"/>
    <w:rsid w:val="009B0974"/>
    <w:rsid w:val="009B10B1"/>
    <w:rsid w:val="009B1C0E"/>
    <w:rsid w:val="009B2A77"/>
    <w:rsid w:val="009B4395"/>
    <w:rsid w:val="009B4670"/>
    <w:rsid w:val="009B4A59"/>
    <w:rsid w:val="009C1179"/>
    <w:rsid w:val="009C1EA6"/>
    <w:rsid w:val="009C21C5"/>
    <w:rsid w:val="009C25C2"/>
    <w:rsid w:val="009C3E63"/>
    <w:rsid w:val="009C4120"/>
    <w:rsid w:val="009C4135"/>
    <w:rsid w:val="009C44A6"/>
    <w:rsid w:val="009C4BA2"/>
    <w:rsid w:val="009C5A93"/>
    <w:rsid w:val="009C6B1D"/>
    <w:rsid w:val="009C7DAD"/>
    <w:rsid w:val="009D03F1"/>
    <w:rsid w:val="009D2831"/>
    <w:rsid w:val="009D3723"/>
    <w:rsid w:val="009D3A17"/>
    <w:rsid w:val="009D43DF"/>
    <w:rsid w:val="009D4A01"/>
    <w:rsid w:val="009D4A03"/>
    <w:rsid w:val="009D5F93"/>
    <w:rsid w:val="009D6BCD"/>
    <w:rsid w:val="009D7102"/>
    <w:rsid w:val="009D783A"/>
    <w:rsid w:val="009E00C3"/>
    <w:rsid w:val="009E14D8"/>
    <w:rsid w:val="009E349A"/>
    <w:rsid w:val="009F0385"/>
    <w:rsid w:val="009F0EF3"/>
    <w:rsid w:val="009F4038"/>
    <w:rsid w:val="009F577D"/>
    <w:rsid w:val="009F5A2A"/>
    <w:rsid w:val="00A0263B"/>
    <w:rsid w:val="00A028F6"/>
    <w:rsid w:val="00A037B3"/>
    <w:rsid w:val="00A03E47"/>
    <w:rsid w:val="00A067B5"/>
    <w:rsid w:val="00A06C12"/>
    <w:rsid w:val="00A074E5"/>
    <w:rsid w:val="00A1202E"/>
    <w:rsid w:val="00A126F3"/>
    <w:rsid w:val="00A12B2B"/>
    <w:rsid w:val="00A13E45"/>
    <w:rsid w:val="00A140E5"/>
    <w:rsid w:val="00A158A7"/>
    <w:rsid w:val="00A16324"/>
    <w:rsid w:val="00A16F92"/>
    <w:rsid w:val="00A1716A"/>
    <w:rsid w:val="00A17F21"/>
    <w:rsid w:val="00A20004"/>
    <w:rsid w:val="00A20085"/>
    <w:rsid w:val="00A20EB0"/>
    <w:rsid w:val="00A23613"/>
    <w:rsid w:val="00A2374A"/>
    <w:rsid w:val="00A23897"/>
    <w:rsid w:val="00A2485F"/>
    <w:rsid w:val="00A25A13"/>
    <w:rsid w:val="00A26748"/>
    <w:rsid w:val="00A269CB"/>
    <w:rsid w:val="00A26B26"/>
    <w:rsid w:val="00A26FFC"/>
    <w:rsid w:val="00A270F6"/>
    <w:rsid w:val="00A30159"/>
    <w:rsid w:val="00A30938"/>
    <w:rsid w:val="00A312B3"/>
    <w:rsid w:val="00A31B7D"/>
    <w:rsid w:val="00A3273B"/>
    <w:rsid w:val="00A328B5"/>
    <w:rsid w:val="00A32A47"/>
    <w:rsid w:val="00A3399B"/>
    <w:rsid w:val="00A33D51"/>
    <w:rsid w:val="00A3523D"/>
    <w:rsid w:val="00A3564B"/>
    <w:rsid w:val="00A36036"/>
    <w:rsid w:val="00A361ED"/>
    <w:rsid w:val="00A36E1A"/>
    <w:rsid w:val="00A37B7E"/>
    <w:rsid w:val="00A400A0"/>
    <w:rsid w:val="00A402BF"/>
    <w:rsid w:val="00A41CC6"/>
    <w:rsid w:val="00A41DA1"/>
    <w:rsid w:val="00A41E3C"/>
    <w:rsid w:val="00A426D5"/>
    <w:rsid w:val="00A42A8D"/>
    <w:rsid w:val="00A42FA1"/>
    <w:rsid w:val="00A431EE"/>
    <w:rsid w:val="00A44B63"/>
    <w:rsid w:val="00A44CBB"/>
    <w:rsid w:val="00A4634D"/>
    <w:rsid w:val="00A46A65"/>
    <w:rsid w:val="00A46B35"/>
    <w:rsid w:val="00A47CF3"/>
    <w:rsid w:val="00A50565"/>
    <w:rsid w:val="00A5176E"/>
    <w:rsid w:val="00A51C9B"/>
    <w:rsid w:val="00A52B71"/>
    <w:rsid w:val="00A53720"/>
    <w:rsid w:val="00A537EF"/>
    <w:rsid w:val="00A547A1"/>
    <w:rsid w:val="00A5496F"/>
    <w:rsid w:val="00A54B1C"/>
    <w:rsid w:val="00A56413"/>
    <w:rsid w:val="00A56481"/>
    <w:rsid w:val="00A5762B"/>
    <w:rsid w:val="00A57D0C"/>
    <w:rsid w:val="00A57E11"/>
    <w:rsid w:val="00A60C31"/>
    <w:rsid w:val="00A623CA"/>
    <w:rsid w:val="00A62828"/>
    <w:rsid w:val="00A65A99"/>
    <w:rsid w:val="00A65C2E"/>
    <w:rsid w:val="00A66796"/>
    <w:rsid w:val="00A66C2E"/>
    <w:rsid w:val="00A6755A"/>
    <w:rsid w:val="00A67C80"/>
    <w:rsid w:val="00A70814"/>
    <w:rsid w:val="00A70990"/>
    <w:rsid w:val="00A71282"/>
    <w:rsid w:val="00A71593"/>
    <w:rsid w:val="00A71F92"/>
    <w:rsid w:val="00A72636"/>
    <w:rsid w:val="00A72B20"/>
    <w:rsid w:val="00A732BC"/>
    <w:rsid w:val="00A7434D"/>
    <w:rsid w:val="00A77B51"/>
    <w:rsid w:val="00A807C4"/>
    <w:rsid w:val="00A813AB"/>
    <w:rsid w:val="00A81954"/>
    <w:rsid w:val="00A819BB"/>
    <w:rsid w:val="00A81A74"/>
    <w:rsid w:val="00A8266E"/>
    <w:rsid w:val="00A83084"/>
    <w:rsid w:val="00A8370B"/>
    <w:rsid w:val="00A84A77"/>
    <w:rsid w:val="00A85417"/>
    <w:rsid w:val="00A86FF7"/>
    <w:rsid w:val="00A87312"/>
    <w:rsid w:val="00A875DA"/>
    <w:rsid w:val="00A876EE"/>
    <w:rsid w:val="00A909F5"/>
    <w:rsid w:val="00A91D19"/>
    <w:rsid w:val="00A924E2"/>
    <w:rsid w:val="00A93C21"/>
    <w:rsid w:val="00A93D68"/>
    <w:rsid w:val="00A952A5"/>
    <w:rsid w:val="00A95879"/>
    <w:rsid w:val="00A95D06"/>
    <w:rsid w:val="00A960F7"/>
    <w:rsid w:val="00A9661C"/>
    <w:rsid w:val="00A97309"/>
    <w:rsid w:val="00AA08A7"/>
    <w:rsid w:val="00AA3E88"/>
    <w:rsid w:val="00AA5D25"/>
    <w:rsid w:val="00AA79C2"/>
    <w:rsid w:val="00AB05CB"/>
    <w:rsid w:val="00AB0CC0"/>
    <w:rsid w:val="00AB0EB5"/>
    <w:rsid w:val="00AB1A73"/>
    <w:rsid w:val="00AB23DC"/>
    <w:rsid w:val="00AB2818"/>
    <w:rsid w:val="00AB41A5"/>
    <w:rsid w:val="00AB43B7"/>
    <w:rsid w:val="00AB5755"/>
    <w:rsid w:val="00AB5E7A"/>
    <w:rsid w:val="00AB6CB7"/>
    <w:rsid w:val="00AB6DA0"/>
    <w:rsid w:val="00AB6DAF"/>
    <w:rsid w:val="00AC0BCF"/>
    <w:rsid w:val="00AC1086"/>
    <w:rsid w:val="00AC17C1"/>
    <w:rsid w:val="00AC17E9"/>
    <w:rsid w:val="00AC222C"/>
    <w:rsid w:val="00AC2A85"/>
    <w:rsid w:val="00AC3047"/>
    <w:rsid w:val="00AC3335"/>
    <w:rsid w:val="00AC5F95"/>
    <w:rsid w:val="00AC6D8D"/>
    <w:rsid w:val="00AD0A8C"/>
    <w:rsid w:val="00AD17A1"/>
    <w:rsid w:val="00AD1DB5"/>
    <w:rsid w:val="00AD3893"/>
    <w:rsid w:val="00AD3BBA"/>
    <w:rsid w:val="00AD46D7"/>
    <w:rsid w:val="00AD4A6C"/>
    <w:rsid w:val="00AD6E67"/>
    <w:rsid w:val="00AD7DFE"/>
    <w:rsid w:val="00AE19F0"/>
    <w:rsid w:val="00AE1AD2"/>
    <w:rsid w:val="00AE362D"/>
    <w:rsid w:val="00AE3E35"/>
    <w:rsid w:val="00AE424A"/>
    <w:rsid w:val="00AE4BE2"/>
    <w:rsid w:val="00AE5B3E"/>
    <w:rsid w:val="00AE6DD0"/>
    <w:rsid w:val="00AE75EB"/>
    <w:rsid w:val="00AE7722"/>
    <w:rsid w:val="00AF00AD"/>
    <w:rsid w:val="00AF1730"/>
    <w:rsid w:val="00AF2480"/>
    <w:rsid w:val="00AF37FB"/>
    <w:rsid w:val="00AF3900"/>
    <w:rsid w:val="00AF454B"/>
    <w:rsid w:val="00AF4767"/>
    <w:rsid w:val="00AF523C"/>
    <w:rsid w:val="00AF5E5E"/>
    <w:rsid w:val="00AF630E"/>
    <w:rsid w:val="00B003C9"/>
    <w:rsid w:val="00B00484"/>
    <w:rsid w:val="00B00A2F"/>
    <w:rsid w:val="00B01C96"/>
    <w:rsid w:val="00B02824"/>
    <w:rsid w:val="00B02F7C"/>
    <w:rsid w:val="00B033CB"/>
    <w:rsid w:val="00B034EC"/>
    <w:rsid w:val="00B03530"/>
    <w:rsid w:val="00B05827"/>
    <w:rsid w:val="00B05D7E"/>
    <w:rsid w:val="00B05F43"/>
    <w:rsid w:val="00B065AF"/>
    <w:rsid w:val="00B107E7"/>
    <w:rsid w:val="00B11701"/>
    <w:rsid w:val="00B11BD4"/>
    <w:rsid w:val="00B12C29"/>
    <w:rsid w:val="00B13BC3"/>
    <w:rsid w:val="00B14557"/>
    <w:rsid w:val="00B14BA9"/>
    <w:rsid w:val="00B15B11"/>
    <w:rsid w:val="00B1678E"/>
    <w:rsid w:val="00B168D3"/>
    <w:rsid w:val="00B16DDA"/>
    <w:rsid w:val="00B16ED7"/>
    <w:rsid w:val="00B17842"/>
    <w:rsid w:val="00B207ED"/>
    <w:rsid w:val="00B21F43"/>
    <w:rsid w:val="00B223D0"/>
    <w:rsid w:val="00B2253B"/>
    <w:rsid w:val="00B225F0"/>
    <w:rsid w:val="00B22B8D"/>
    <w:rsid w:val="00B22F4B"/>
    <w:rsid w:val="00B234E7"/>
    <w:rsid w:val="00B23959"/>
    <w:rsid w:val="00B239AA"/>
    <w:rsid w:val="00B23BE8"/>
    <w:rsid w:val="00B262D5"/>
    <w:rsid w:val="00B26502"/>
    <w:rsid w:val="00B27F9E"/>
    <w:rsid w:val="00B3104F"/>
    <w:rsid w:val="00B31579"/>
    <w:rsid w:val="00B31B59"/>
    <w:rsid w:val="00B32DF6"/>
    <w:rsid w:val="00B3491D"/>
    <w:rsid w:val="00B34C5E"/>
    <w:rsid w:val="00B37261"/>
    <w:rsid w:val="00B37710"/>
    <w:rsid w:val="00B44355"/>
    <w:rsid w:val="00B446B0"/>
    <w:rsid w:val="00B448AB"/>
    <w:rsid w:val="00B45026"/>
    <w:rsid w:val="00B46562"/>
    <w:rsid w:val="00B46AF4"/>
    <w:rsid w:val="00B5084A"/>
    <w:rsid w:val="00B50DDE"/>
    <w:rsid w:val="00B5110D"/>
    <w:rsid w:val="00B514B9"/>
    <w:rsid w:val="00B51F93"/>
    <w:rsid w:val="00B53047"/>
    <w:rsid w:val="00B535FB"/>
    <w:rsid w:val="00B53CCD"/>
    <w:rsid w:val="00B561EC"/>
    <w:rsid w:val="00B64063"/>
    <w:rsid w:val="00B6449F"/>
    <w:rsid w:val="00B646BA"/>
    <w:rsid w:val="00B64BED"/>
    <w:rsid w:val="00B6540A"/>
    <w:rsid w:val="00B657E3"/>
    <w:rsid w:val="00B66A89"/>
    <w:rsid w:val="00B67967"/>
    <w:rsid w:val="00B67E6D"/>
    <w:rsid w:val="00B70524"/>
    <w:rsid w:val="00B71E15"/>
    <w:rsid w:val="00B74ABD"/>
    <w:rsid w:val="00B74B18"/>
    <w:rsid w:val="00B7555C"/>
    <w:rsid w:val="00B75DB0"/>
    <w:rsid w:val="00B774B1"/>
    <w:rsid w:val="00B77D0C"/>
    <w:rsid w:val="00B77D64"/>
    <w:rsid w:val="00B77DF9"/>
    <w:rsid w:val="00B81C4B"/>
    <w:rsid w:val="00B825F7"/>
    <w:rsid w:val="00B83C51"/>
    <w:rsid w:val="00B83ED6"/>
    <w:rsid w:val="00B84AC3"/>
    <w:rsid w:val="00B84D33"/>
    <w:rsid w:val="00B8526C"/>
    <w:rsid w:val="00B85815"/>
    <w:rsid w:val="00B85BF7"/>
    <w:rsid w:val="00B85C4A"/>
    <w:rsid w:val="00B86714"/>
    <w:rsid w:val="00B8694E"/>
    <w:rsid w:val="00B91A8F"/>
    <w:rsid w:val="00B92165"/>
    <w:rsid w:val="00B95446"/>
    <w:rsid w:val="00B95BED"/>
    <w:rsid w:val="00B97843"/>
    <w:rsid w:val="00BA189F"/>
    <w:rsid w:val="00BA2045"/>
    <w:rsid w:val="00BA23C1"/>
    <w:rsid w:val="00BA3088"/>
    <w:rsid w:val="00BA4449"/>
    <w:rsid w:val="00BA4C6B"/>
    <w:rsid w:val="00BB04AB"/>
    <w:rsid w:val="00BB0AB5"/>
    <w:rsid w:val="00BB12A5"/>
    <w:rsid w:val="00BB1B20"/>
    <w:rsid w:val="00BB1F8A"/>
    <w:rsid w:val="00BB3AB2"/>
    <w:rsid w:val="00BB3AF3"/>
    <w:rsid w:val="00BB41C1"/>
    <w:rsid w:val="00BB4B11"/>
    <w:rsid w:val="00BB5473"/>
    <w:rsid w:val="00BB57D7"/>
    <w:rsid w:val="00BB692E"/>
    <w:rsid w:val="00BB6C6E"/>
    <w:rsid w:val="00BC13BD"/>
    <w:rsid w:val="00BC1EE6"/>
    <w:rsid w:val="00BC2253"/>
    <w:rsid w:val="00BC2618"/>
    <w:rsid w:val="00BC3D06"/>
    <w:rsid w:val="00BC4629"/>
    <w:rsid w:val="00BC5B60"/>
    <w:rsid w:val="00BC5C1F"/>
    <w:rsid w:val="00BC6EC1"/>
    <w:rsid w:val="00BC7AE9"/>
    <w:rsid w:val="00BC7F21"/>
    <w:rsid w:val="00BD0087"/>
    <w:rsid w:val="00BD07C2"/>
    <w:rsid w:val="00BD0858"/>
    <w:rsid w:val="00BD106B"/>
    <w:rsid w:val="00BD2909"/>
    <w:rsid w:val="00BD2E7C"/>
    <w:rsid w:val="00BD38E4"/>
    <w:rsid w:val="00BD7FB5"/>
    <w:rsid w:val="00BE04E1"/>
    <w:rsid w:val="00BE1827"/>
    <w:rsid w:val="00BE1ED8"/>
    <w:rsid w:val="00BE2FA5"/>
    <w:rsid w:val="00BE36AD"/>
    <w:rsid w:val="00BE39D0"/>
    <w:rsid w:val="00BE5ECB"/>
    <w:rsid w:val="00BE6E4E"/>
    <w:rsid w:val="00BE6F93"/>
    <w:rsid w:val="00BE7B3A"/>
    <w:rsid w:val="00BF0B07"/>
    <w:rsid w:val="00BF0D8D"/>
    <w:rsid w:val="00BF16D8"/>
    <w:rsid w:val="00BF170A"/>
    <w:rsid w:val="00BF2F70"/>
    <w:rsid w:val="00BF3683"/>
    <w:rsid w:val="00BF36B3"/>
    <w:rsid w:val="00BF4BF2"/>
    <w:rsid w:val="00BF4D24"/>
    <w:rsid w:val="00BF503C"/>
    <w:rsid w:val="00BF5C91"/>
    <w:rsid w:val="00BF6A00"/>
    <w:rsid w:val="00BF6C0A"/>
    <w:rsid w:val="00BF7483"/>
    <w:rsid w:val="00C015D1"/>
    <w:rsid w:val="00C04094"/>
    <w:rsid w:val="00C04700"/>
    <w:rsid w:val="00C052D2"/>
    <w:rsid w:val="00C065FB"/>
    <w:rsid w:val="00C10AF4"/>
    <w:rsid w:val="00C11981"/>
    <w:rsid w:val="00C1209C"/>
    <w:rsid w:val="00C14B90"/>
    <w:rsid w:val="00C1537C"/>
    <w:rsid w:val="00C15A5E"/>
    <w:rsid w:val="00C21545"/>
    <w:rsid w:val="00C23AA8"/>
    <w:rsid w:val="00C23E6D"/>
    <w:rsid w:val="00C24792"/>
    <w:rsid w:val="00C25C49"/>
    <w:rsid w:val="00C25D71"/>
    <w:rsid w:val="00C26C13"/>
    <w:rsid w:val="00C2D815"/>
    <w:rsid w:val="00C30027"/>
    <w:rsid w:val="00C30CE8"/>
    <w:rsid w:val="00C30D3A"/>
    <w:rsid w:val="00C30F50"/>
    <w:rsid w:val="00C33E51"/>
    <w:rsid w:val="00C34338"/>
    <w:rsid w:val="00C3541E"/>
    <w:rsid w:val="00C35640"/>
    <w:rsid w:val="00C36493"/>
    <w:rsid w:val="00C36903"/>
    <w:rsid w:val="00C36A17"/>
    <w:rsid w:val="00C36E3B"/>
    <w:rsid w:val="00C42598"/>
    <w:rsid w:val="00C43D0B"/>
    <w:rsid w:val="00C447C7"/>
    <w:rsid w:val="00C45F58"/>
    <w:rsid w:val="00C46868"/>
    <w:rsid w:val="00C47B4A"/>
    <w:rsid w:val="00C5006C"/>
    <w:rsid w:val="00C547BB"/>
    <w:rsid w:val="00C55518"/>
    <w:rsid w:val="00C55F4B"/>
    <w:rsid w:val="00C565B4"/>
    <w:rsid w:val="00C5672C"/>
    <w:rsid w:val="00C5752E"/>
    <w:rsid w:val="00C57557"/>
    <w:rsid w:val="00C57C07"/>
    <w:rsid w:val="00C6043D"/>
    <w:rsid w:val="00C61DA6"/>
    <w:rsid w:val="00C6299B"/>
    <w:rsid w:val="00C63DF9"/>
    <w:rsid w:val="00C65A43"/>
    <w:rsid w:val="00C663DC"/>
    <w:rsid w:val="00C66755"/>
    <w:rsid w:val="00C700E9"/>
    <w:rsid w:val="00C70107"/>
    <w:rsid w:val="00C7036F"/>
    <w:rsid w:val="00C71C5F"/>
    <w:rsid w:val="00C72179"/>
    <w:rsid w:val="00C725B5"/>
    <w:rsid w:val="00C73252"/>
    <w:rsid w:val="00C742F2"/>
    <w:rsid w:val="00C74754"/>
    <w:rsid w:val="00C74AEA"/>
    <w:rsid w:val="00C75CEA"/>
    <w:rsid w:val="00C76DC0"/>
    <w:rsid w:val="00C76FD0"/>
    <w:rsid w:val="00C803A9"/>
    <w:rsid w:val="00C80812"/>
    <w:rsid w:val="00C80B81"/>
    <w:rsid w:val="00C80E7F"/>
    <w:rsid w:val="00C811F4"/>
    <w:rsid w:val="00C81C30"/>
    <w:rsid w:val="00C85095"/>
    <w:rsid w:val="00C8530F"/>
    <w:rsid w:val="00C859A9"/>
    <w:rsid w:val="00C87AEC"/>
    <w:rsid w:val="00C90170"/>
    <w:rsid w:val="00C904DD"/>
    <w:rsid w:val="00C92BA3"/>
    <w:rsid w:val="00C93437"/>
    <w:rsid w:val="00C939AF"/>
    <w:rsid w:val="00C9422A"/>
    <w:rsid w:val="00C96EAE"/>
    <w:rsid w:val="00C9783C"/>
    <w:rsid w:val="00C97D67"/>
    <w:rsid w:val="00CA0853"/>
    <w:rsid w:val="00CA138A"/>
    <w:rsid w:val="00CA2DB2"/>
    <w:rsid w:val="00CA30EA"/>
    <w:rsid w:val="00CA4B87"/>
    <w:rsid w:val="00CA4CAB"/>
    <w:rsid w:val="00CA6212"/>
    <w:rsid w:val="00CA6F9D"/>
    <w:rsid w:val="00CB1691"/>
    <w:rsid w:val="00CB16E3"/>
    <w:rsid w:val="00CB4369"/>
    <w:rsid w:val="00CB485A"/>
    <w:rsid w:val="00CB4B85"/>
    <w:rsid w:val="00CB56F7"/>
    <w:rsid w:val="00CB5DF1"/>
    <w:rsid w:val="00CB6D5D"/>
    <w:rsid w:val="00CB6EE0"/>
    <w:rsid w:val="00CB775D"/>
    <w:rsid w:val="00CC16F4"/>
    <w:rsid w:val="00CC38AA"/>
    <w:rsid w:val="00CC43FD"/>
    <w:rsid w:val="00CC4670"/>
    <w:rsid w:val="00CC46F5"/>
    <w:rsid w:val="00CC4B29"/>
    <w:rsid w:val="00CC6474"/>
    <w:rsid w:val="00CC763F"/>
    <w:rsid w:val="00CC77D8"/>
    <w:rsid w:val="00CD0F91"/>
    <w:rsid w:val="00CD173F"/>
    <w:rsid w:val="00CD3FAE"/>
    <w:rsid w:val="00CD469F"/>
    <w:rsid w:val="00CD6125"/>
    <w:rsid w:val="00CD6A68"/>
    <w:rsid w:val="00CD6D01"/>
    <w:rsid w:val="00CD7453"/>
    <w:rsid w:val="00CD75B9"/>
    <w:rsid w:val="00CE0CE2"/>
    <w:rsid w:val="00CE0ED0"/>
    <w:rsid w:val="00CE13BA"/>
    <w:rsid w:val="00CE1D34"/>
    <w:rsid w:val="00CE35EC"/>
    <w:rsid w:val="00CE3CCB"/>
    <w:rsid w:val="00CE4074"/>
    <w:rsid w:val="00CE40C4"/>
    <w:rsid w:val="00CE46F6"/>
    <w:rsid w:val="00CE4F40"/>
    <w:rsid w:val="00CE52C3"/>
    <w:rsid w:val="00CE5D3E"/>
    <w:rsid w:val="00CE644C"/>
    <w:rsid w:val="00CE772F"/>
    <w:rsid w:val="00CE7A9C"/>
    <w:rsid w:val="00CF03C4"/>
    <w:rsid w:val="00CF19D6"/>
    <w:rsid w:val="00CF30E4"/>
    <w:rsid w:val="00CF6B8C"/>
    <w:rsid w:val="00D0017D"/>
    <w:rsid w:val="00D03E13"/>
    <w:rsid w:val="00D05CA4"/>
    <w:rsid w:val="00D06EA2"/>
    <w:rsid w:val="00D0702A"/>
    <w:rsid w:val="00D07441"/>
    <w:rsid w:val="00D0746F"/>
    <w:rsid w:val="00D07A25"/>
    <w:rsid w:val="00D07FA9"/>
    <w:rsid w:val="00D10721"/>
    <w:rsid w:val="00D10FC0"/>
    <w:rsid w:val="00D12AA0"/>
    <w:rsid w:val="00D12C62"/>
    <w:rsid w:val="00D1320E"/>
    <w:rsid w:val="00D13766"/>
    <w:rsid w:val="00D14502"/>
    <w:rsid w:val="00D14F58"/>
    <w:rsid w:val="00D15DB3"/>
    <w:rsid w:val="00D201E3"/>
    <w:rsid w:val="00D212AF"/>
    <w:rsid w:val="00D21C50"/>
    <w:rsid w:val="00D22BFA"/>
    <w:rsid w:val="00D23F80"/>
    <w:rsid w:val="00D2478B"/>
    <w:rsid w:val="00D24C81"/>
    <w:rsid w:val="00D256DE"/>
    <w:rsid w:val="00D2682E"/>
    <w:rsid w:val="00D26EA7"/>
    <w:rsid w:val="00D27C6B"/>
    <w:rsid w:val="00D30B1D"/>
    <w:rsid w:val="00D31535"/>
    <w:rsid w:val="00D31F38"/>
    <w:rsid w:val="00D321EF"/>
    <w:rsid w:val="00D3354A"/>
    <w:rsid w:val="00D33D86"/>
    <w:rsid w:val="00D36AA1"/>
    <w:rsid w:val="00D36DAC"/>
    <w:rsid w:val="00D36DC9"/>
    <w:rsid w:val="00D37398"/>
    <w:rsid w:val="00D37C08"/>
    <w:rsid w:val="00D43199"/>
    <w:rsid w:val="00D43390"/>
    <w:rsid w:val="00D441C5"/>
    <w:rsid w:val="00D452B2"/>
    <w:rsid w:val="00D45951"/>
    <w:rsid w:val="00D47025"/>
    <w:rsid w:val="00D47590"/>
    <w:rsid w:val="00D47961"/>
    <w:rsid w:val="00D47BDA"/>
    <w:rsid w:val="00D50097"/>
    <w:rsid w:val="00D522FB"/>
    <w:rsid w:val="00D543CF"/>
    <w:rsid w:val="00D54743"/>
    <w:rsid w:val="00D5494D"/>
    <w:rsid w:val="00D558A3"/>
    <w:rsid w:val="00D56084"/>
    <w:rsid w:val="00D563A4"/>
    <w:rsid w:val="00D56DCB"/>
    <w:rsid w:val="00D56F4E"/>
    <w:rsid w:val="00D602D6"/>
    <w:rsid w:val="00D610CD"/>
    <w:rsid w:val="00D61C3D"/>
    <w:rsid w:val="00D63F8D"/>
    <w:rsid w:val="00D64128"/>
    <w:rsid w:val="00D6418B"/>
    <w:rsid w:val="00D65FC1"/>
    <w:rsid w:val="00D71221"/>
    <w:rsid w:val="00D712C8"/>
    <w:rsid w:val="00D7144D"/>
    <w:rsid w:val="00D71A49"/>
    <w:rsid w:val="00D72BA6"/>
    <w:rsid w:val="00D732AB"/>
    <w:rsid w:val="00D74ED5"/>
    <w:rsid w:val="00D75604"/>
    <w:rsid w:val="00D75719"/>
    <w:rsid w:val="00D761A2"/>
    <w:rsid w:val="00D779F6"/>
    <w:rsid w:val="00D77F8F"/>
    <w:rsid w:val="00D80529"/>
    <w:rsid w:val="00D80816"/>
    <w:rsid w:val="00D810F4"/>
    <w:rsid w:val="00D8275F"/>
    <w:rsid w:val="00D83543"/>
    <w:rsid w:val="00D83916"/>
    <w:rsid w:val="00D839EA"/>
    <w:rsid w:val="00D84C91"/>
    <w:rsid w:val="00D851CE"/>
    <w:rsid w:val="00D85942"/>
    <w:rsid w:val="00D86345"/>
    <w:rsid w:val="00D869E8"/>
    <w:rsid w:val="00D86E1D"/>
    <w:rsid w:val="00D87BB6"/>
    <w:rsid w:val="00D90358"/>
    <w:rsid w:val="00D90D6F"/>
    <w:rsid w:val="00D90DA9"/>
    <w:rsid w:val="00D91695"/>
    <w:rsid w:val="00D9200D"/>
    <w:rsid w:val="00D920AB"/>
    <w:rsid w:val="00D92651"/>
    <w:rsid w:val="00D92995"/>
    <w:rsid w:val="00D9314A"/>
    <w:rsid w:val="00D93842"/>
    <w:rsid w:val="00D93B50"/>
    <w:rsid w:val="00D93DC4"/>
    <w:rsid w:val="00D9409C"/>
    <w:rsid w:val="00D973E0"/>
    <w:rsid w:val="00DA0748"/>
    <w:rsid w:val="00DA129C"/>
    <w:rsid w:val="00DA18CF"/>
    <w:rsid w:val="00DA2496"/>
    <w:rsid w:val="00DA2574"/>
    <w:rsid w:val="00DA2B02"/>
    <w:rsid w:val="00DA50CF"/>
    <w:rsid w:val="00DA54DB"/>
    <w:rsid w:val="00DA5FF7"/>
    <w:rsid w:val="00DA63AA"/>
    <w:rsid w:val="00DA7465"/>
    <w:rsid w:val="00DB17CA"/>
    <w:rsid w:val="00DB2753"/>
    <w:rsid w:val="00DB47B0"/>
    <w:rsid w:val="00DB5770"/>
    <w:rsid w:val="00DB667F"/>
    <w:rsid w:val="00DB7CFE"/>
    <w:rsid w:val="00DC02CE"/>
    <w:rsid w:val="00DC04A0"/>
    <w:rsid w:val="00DC3254"/>
    <w:rsid w:val="00DC3BC5"/>
    <w:rsid w:val="00DC3F9B"/>
    <w:rsid w:val="00DC4A58"/>
    <w:rsid w:val="00DC53C1"/>
    <w:rsid w:val="00DC7471"/>
    <w:rsid w:val="00DC7886"/>
    <w:rsid w:val="00DC794C"/>
    <w:rsid w:val="00DD12AB"/>
    <w:rsid w:val="00DD1476"/>
    <w:rsid w:val="00DD19F9"/>
    <w:rsid w:val="00DD1DD0"/>
    <w:rsid w:val="00DD2B6F"/>
    <w:rsid w:val="00DD2C16"/>
    <w:rsid w:val="00DD3CC6"/>
    <w:rsid w:val="00DD4D85"/>
    <w:rsid w:val="00DD523F"/>
    <w:rsid w:val="00DD542B"/>
    <w:rsid w:val="00DD548E"/>
    <w:rsid w:val="00DD6718"/>
    <w:rsid w:val="00DD684E"/>
    <w:rsid w:val="00DD7688"/>
    <w:rsid w:val="00DE037E"/>
    <w:rsid w:val="00DE08F1"/>
    <w:rsid w:val="00DE0EBD"/>
    <w:rsid w:val="00DE10CB"/>
    <w:rsid w:val="00DE1328"/>
    <w:rsid w:val="00DE1544"/>
    <w:rsid w:val="00DE2516"/>
    <w:rsid w:val="00DE3333"/>
    <w:rsid w:val="00DE3B05"/>
    <w:rsid w:val="00DE3BB6"/>
    <w:rsid w:val="00DE3DA9"/>
    <w:rsid w:val="00DE44B2"/>
    <w:rsid w:val="00DE5C04"/>
    <w:rsid w:val="00DE5D9F"/>
    <w:rsid w:val="00DE61F8"/>
    <w:rsid w:val="00DE7437"/>
    <w:rsid w:val="00DF02AF"/>
    <w:rsid w:val="00DF0534"/>
    <w:rsid w:val="00DF0F25"/>
    <w:rsid w:val="00DF11DD"/>
    <w:rsid w:val="00DF160B"/>
    <w:rsid w:val="00DF1BC7"/>
    <w:rsid w:val="00DF2C70"/>
    <w:rsid w:val="00DF378E"/>
    <w:rsid w:val="00DF4475"/>
    <w:rsid w:val="00DF4A24"/>
    <w:rsid w:val="00DF4A81"/>
    <w:rsid w:val="00DF4E4E"/>
    <w:rsid w:val="00DF5CAD"/>
    <w:rsid w:val="00DF636B"/>
    <w:rsid w:val="00DF6D58"/>
    <w:rsid w:val="00DF761C"/>
    <w:rsid w:val="00DF77C0"/>
    <w:rsid w:val="00DF7F0C"/>
    <w:rsid w:val="00E0118B"/>
    <w:rsid w:val="00E015FB"/>
    <w:rsid w:val="00E01B10"/>
    <w:rsid w:val="00E01CE7"/>
    <w:rsid w:val="00E03482"/>
    <w:rsid w:val="00E0352A"/>
    <w:rsid w:val="00E041F5"/>
    <w:rsid w:val="00E048F7"/>
    <w:rsid w:val="00E06F0F"/>
    <w:rsid w:val="00E07452"/>
    <w:rsid w:val="00E07EDC"/>
    <w:rsid w:val="00E11FCC"/>
    <w:rsid w:val="00E12375"/>
    <w:rsid w:val="00E12F91"/>
    <w:rsid w:val="00E140D0"/>
    <w:rsid w:val="00E16611"/>
    <w:rsid w:val="00E16CA2"/>
    <w:rsid w:val="00E17497"/>
    <w:rsid w:val="00E205E0"/>
    <w:rsid w:val="00E21734"/>
    <w:rsid w:val="00E229C4"/>
    <w:rsid w:val="00E2326B"/>
    <w:rsid w:val="00E25A85"/>
    <w:rsid w:val="00E2601B"/>
    <w:rsid w:val="00E2729C"/>
    <w:rsid w:val="00E27576"/>
    <w:rsid w:val="00E27DDD"/>
    <w:rsid w:val="00E27F26"/>
    <w:rsid w:val="00E30488"/>
    <w:rsid w:val="00E3083B"/>
    <w:rsid w:val="00E31004"/>
    <w:rsid w:val="00E3181F"/>
    <w:rsid w:val="00E3182A"/>
    <w:rsid w:val="00E32D6F"/>
    <w:rsid w:val="00E3357F"/>
    <w:rsid w:val="00E33737"/>
    <w:rsid w:val="00E3385B"/>
    <w:rsid w:val="00E34084"/>
    <w:rsid w:val="00E34D16"/>
    <w:rsid w:val="00E3544B"/>
    <w:rsid w:val="00E36254"/>
    <w:rsid w:val="00E36BDF"/>
    <w:rsid w:val="00E37138"/>
    <w:rsid w:val="00E372E1"/>
    <w:rsid w:val="00E37984"/>
    <w:rsid w:val="00E37CB3"/>
    <w:rsid w:val="00E410DF"/>
    <w:rsid w:val="00E41988"/>
    <w:rsid w:val="00E41B8F"/>
    <w:rsid w:val="00E428F2"/>
    <w:rsid w:val="00E430C2"/>
    <w:rsid w:val="00E4316D"/>
    <w:rsid w:val="00E434A0"/>
    <w:rsid w:val="00E43AC8"/>
    <w:rsid w:val="00E45253"/>
    <w:rsid w:val="00E46ECF"/>
    <w:rsid w:val="00E47546"/>
    <w:rsid w:val="00E50703"/>
    <w:rsid w:val="00E51866"/>
    <w:rsid w:val="00E52B7C"/>
    <w:rsid w:val="00E54345"/>
    <w:rsid w:val="00E54450"/>
    <w:rsid w:val="00E556BF"/>
    <w:rsid w:val="00E56EB2"/>
    <w:rsid w:val="00E5718C"/>
    <w:rsid w:val="00E61660"/>
    <w:rsid w:val="00E62047"/>
    <w:rsid w:val="00E625D7"/>
    <w:rsid w:val="00E64646"/>
    <w:rsid w:val="00E64E4B"/>
    <w:rsid w:val="00E66677"/>
    <w:rsid w:val="00E66B68"/>
    <w:rsid w:val="00E675F4"/>
    <w:rsid w:val="00E712D8"/>
    <w:rsid w:val="00E715D2"/>
    <w:rsid w:val="00E71672"/>
    <w:rsid w:val="00E72828"/>
    <w:rsid w:val="00E72FC2"/>
    <w:rsid w:val="00E73F1E"/>
    <w:rsid w:val="00E7474F"/>
    <w:rsid w:val="00E74C4C"/>
    <w:rsid w:val="00E74C5B"/>
    <w:rsid w:val="00E7642E"/>
    <w:rsid w:val="00E76AD7"/>
    <w:rsid w:val="00E76C0A"/>
    <w:rsid w:val="00E7712E"/>
    <w:rsid w:val="00E77503"/>
    <w:rsid w:val="00E77B01"/>
    <w:rsid w:val="00E80535"/>
    <w:rsid w:val="00E80EC9"/>
    <w:rsid w:val="00E820F1"/>
    <w:rsid w:val="00E8221F"/>
    <w:rsid w:val="00E82B4D"/>
    <w:rsid w:val="00E833DD"/>
    <w:rsid w:val="00E84262"/>
    <w:rsid w:val="00E84BDE"/>
    <w:rsid w:val="00E84DB9"/>
    <w:rsid w:val="00E8506F"/>
    <w:rsid w:val="00E857FF"/>
    <w:rsid w:val="00E86F88"/>
    <w:rsid w:val="00E86FE1"/>
    <w:rsid w:val="00E9052E"/>
    <w:rsid w:val="00E90C12"/>
    <w:rsid w:val="00E92307"/>
    <w:rsid w:val="00E92384"/>
    <w:rsid w:val="00E9269B"/>
    <w:rsid w:val="00E93374"/>
    <w:rsid w:val="00E964E4"/>
    <w:rsid w:val="00E96898"/>
    <w:rsid w:val="00E96B9F"/>
    <w:rsid w:val="00EA08A6"/>
    <w:rsid w:val="00EA08E6"/>
    <w:rsid w:val="00EA1E54"/>
    <w:rsid w:val="00EA34E9"/>
    <w:rsid w:val="00EA4401"/>
    <w:rsid w:val="00EA4444"/>
    <w:rsid w:val="00EA47EE"/>
    <w:rsid w:val="00EA51C9"/>
    <w:rsid w:val="00EA538A"/>
    <w:rsid w:val="00EA584E"/>
    <w:rsid w:val="00EA61BE"/>
    <w:rsid w:val="00EA62FF"/>
    <w:rsid w:val="00EA6DC8"/>
    <w:rsid w:val="00EA6EFA"/>
    <w:rsid w:val="00EA6F41"/>
    <w:rsid w:val="00EA7A89"/>
    <w:rsid w:val="00EB08F9"/>
    <w:rsid w:val="00EB0C56"/>
    <w:rsid w:val="00EB402A"/>
    <w:rsid w:val="00EB46CB"/>
    <w:rsid w:val="00EB4E68"/>
    <w:rsid w:val="00EB4F50"/>
    <w:rsid w:val="00EB54FB"/>
    <w:rsid w:val="00EB5CFB"/>
    <w:rsid w:val="00EB7D3B"/>
    <w:rsid w:val="00EC023C"/>
    <w:rsid w:val="00EC07E9"/>
    <w:rsid w:val="00EC087C"/>
    <w:rsid w:val="00EC1515"/>
    <w:rsid w:val="00EC1E4D"/>
    <w:rsid w:val="00EC20CE"/>
    <w:rsid w:val="00EC2428"/>
    <w:rsid w:val="00EC248D"/>
    <w:rsid w:val="00EC24D4"/>
    <w:rsid w:val="00EC38FB"/>
    <w:rsid w:val="00EC3F34"/>
    <w:rsid w:val="00EC40E2"/>
    <w:rsid w:val="00EC47BD"/>
    <w:rsid w:val="00EC4E1F"/>
    <w:rsid w:val="00EC5A12"/>
    <w:rsid w:val="00EC66C1"/>
    <w:rsid w:val="00EC688E"/>
    <w:rsid w:val="00EC7460"/>
    <w:rsid w:val="00ED0542"/>
    <w:rsid w:val="00ED1D62"/>
    <w:rsid w:val="00ED27BE"/>
    <w:rsid w:val="00ED2823"/>
    <w:rsid w:val="00ED2FC3"/>
    <w:rsid w:val="00ED3C9E"/>
    <w:rsid w:val="00ED47AC"/>
    <w:rsid w:val="00ED51D9"/>
    <w:rsid w:val="00ED649F"/>
    <w:rsid w:val="00EE179B"/>
    <w:rsid w:val="00EE3746"/>
    <w:rsid w:val="00EE3EC5"/>
    <w:rsid w:val="00EE5BA0"/>
    <w:rsid w:val="00EE6B24"/>
    <w:rsid w:val="00EE6EEB"/>
    <w:rsid w:val="00EE7818"/>
    <w:rsid w:val="00EF11C5"/>
    <w:rsid w:val="00EF126A"/>
    <w:rsid w:val="00EF1BEC"/>
    <w:rsid w:val="00EF2CE8"/>
    <w:rsid w:val="00EF3AB1"/>
    <w:rsid w:val="00EF3F86"/>
    <w:rsid w:val="00EF4031"/>
    <w:rsid w:val="00EF45CB"/>
    <w:rsid w:val="00EF4939"/>
    <w:rsid w:val="00EF49E5"/>
    <w:rsid w:val="00EF4A42"/>
    <w:rsid w:val="00EF5526"/>
    <w:rsid w:val="00EF6D3B"/>
    <w:rsid w:val="00F011D5"/>
    <w:rsid w:val="00F01CAA"/>
    <w:rsid w:val="00F03704"/>
    <w:rsid w:val="00F05D25"/>
    <w:rsid w:val="00F06BBA"/>
    <w:rsid w:val="00F07BB0"/>
    <w:rsid w:val="00F102B6"/>
    <w:rsid w:val="00F1160E"/>
    <w:rsid w:val="00F136BA"/>
    <w:rsid w:val="00F13D42"/>
    <w:rsid w:val="00F14D23"/>
    <w:rsid w:val="00F1680E"/>
    <w:rsid w:val="00F177B9"/>
    <w:rsid w:val="00F2232F"/>
    <w:rsid w:val="00F22E25"/>
    <w:rsid w:val="00F23D91"/>
    <w:rsid w:val="00F24BF8"/>
    <w:rsid w:val="00F24F32"/>
    <w:rsid w:val="00F258AC"/>
    <w:rsid w:val="00F25BC0"/>
    <w:rsid w:val="00F26467"/>
    <w:rsid w:val="00F2695D"/>
    <w:rsid w:val="00F26EF4"/>
    <w:rsid w:val="00F27762"/>
    <w:rsid w:val="00F30B9A"/>
    <w:rsid w:val="00F30EBB"/>
    <w:rsid w:val="00F31010"/>
    <w:rsid w:val="00F33F58"/>
    <w:rsid w:val="00F34035"/>
    <w:rsid w:val="00F344EE"/>
    <w:rsid w:val="00F35837"/>
    <w:rsid w:val="00F35DA7"/>
    <w:rsid w:val="00F3639A"/>
    <w:rsid w:val="00F378DE"/>
    <w:rsid w:val="00F37967"/>
    <w:rsid w:val="00F41035"/>
    <w:rsid w:val="00F4143E"/>
    <w:rsid w:val="00F4260F"/>
    <w:rsid w:val="00F42CF7"/>
    <w:rsid w:val="00F437A2"/>
    <w:rsid w:val="00F43D9D"/>
    <w:rsid w:val="00F4414A"/>
    <w:rsid w:val="00F441E1"/>
    <w:rsid w:val="00F44555"/>
    <w:rsid w:val="00F44BD0"/>
    <w:rsid w:val="00F456C1"/>
    <w:rsid w:val="00F45FB9"/>
    <w:rsid w:val="00F463B0"/>
    <w:rsid w:val="00F46837"/>
    <w:rsid w:val="00F47BCF"/>
    <w:rsid w:val="00F5042A"/>
    <w:rsid w:val="00F5092F"/>
    <w:rsid w:val="00F511B7"/>
    <w:rsid w:val="00F51710"/>
    <w:rsid w:val="00F51FBF"/>
    <w:rsid w:val="00F53792"/>
    <w:rsid w:val="00F54BB2"/>
    <w:rsid w:val="00F5529A"/>
    <w:rsid w:val="00F559E7"/>
    <w:rsid w:val="00F57289"/>
    <w:rsid w:val="00F618C8"/>
    <w:rsid w:val="00F61998"/>
    <w:rsid w:val="00F62190"/>
    <w:rsid w:val="00F62C8B"/>
    <w:rsid w:val="00F633D3"/>
    <w:rsid w:val="00F63B93"/>
    <w:rsid w:val="00F64011"/>
    <w:rsid w:val="00F65142"/>
    <w:rsid w:val="00F65259"/>
    <w:rsid w:val="00F6547E"/>
    <w:rsid w:val="00F65CB6"/>
    <w:rsid w:val="00F66046"/>
    <w:rsid w:val="00F66282"/>
    <w:rsid w:val="00F66438"/>
    <w:rsid w:val="00F66CEF"/>
    <w:rsid w:val="00F66E59"/>
    <w:rsid w:val="00F67101"/>
    <w:rsid w:val="00F67901"/>
    <w:rsid w:val="00F67EB1"/>
    <w:rsid w:val="00F716B3"/>
    <w:rsid w:val="00F728C8"/>
    <w:rsid w:val="00F7389D"/>
    <w:rsid w:val="00F75B5D"/>
    <w:rsid w:val="00F76644"/>
    <w:rsid w:val="00F77ACD"/>
    <w:rsid w:val="00F80F4E"/>
    <w:rsid w:val="00F811EA"/>
    <w:rsid w:val="00F818DC"/>
    <w:rsid w:val="00F819E3"/>
    <w:rsid w:val="00F81BBF"/>
    <w:rsid w:val="00F82702"/>
    <w:rsid w:val="00F8287E"/>
    <w:rsid w:val="00F837FC"/>
    <w:rsid w:val="00F85227"/>
    <w:rsid w:val="00F855E0"/>
    <w:rsid w:val="00F8572C"/>
    <w:rsid w:val="00F85A63"/>
    <w:rsid w:val="00F85D2B"/>
    <w:rsid w:val="00F8648A"/>
    <w:rsid w:val="00F86560"/>
    <w:rsid w:val="00F86928"/>
    <w:rsid w:val="00F870E8"/>
    <w:rsid w:val="00F87A3C"/>
    <w:rsid w:val="00F90FF5"/>
    <w:rsid w:val="00F91D71"/>
    <w:rsid w:val="00F927E5"/>
    <w:rsid w:val="00F93588"/>
    <w:rsid w:val="00F93C68"/>
    <w:rsid w:val="00F93EB8"/>
    <w:rsid w:val="00F942B3"/>
    <w:rsid w:val="00F94EBC"/>
    <w:rsid w:val="00F95E4C"/>
    <w:rsid w:val="00F96089"/>
    <w:rsid w:val="00F962DA"/>
    <w:rsid w:val="00F96DE5"/>
    <w:rsid w:val="00F971FC"/>
    <w:rsid w:val="00FA0162"/>
    <w:rsid w:val="00FA0885"/>
    <w:rsid w:val="00FA0B65"/>
    <w:rsid w:val="00FA14B0"/>
    <w:rsid w:val="00FA20A6"/>
    <w:rsid w:val="00FA25B8"/>
    <w:rsid w:val="00FA2701"/>
    <w:rsid w:val="00FA3FD7"/>
    <w:rsid w:val="00FA5797"/>
    <w:rsid w:val="00FA608E"/>
    <w:rsid w:val="00FA720D"/>
    <w:rsid w:val="00FA72A5"/>
    <w:rsid w:val="00FB03E2"/>
    <w:rsid w:val="00FB0C6D"/>
    <w:rsid w:val="00FB265F"/>
    <w:rsid w:val="00FB352A"/>
    <w:rsid w:val="00FB4336"/>
    <w:rsid w:val="00FB49A4"/>
    <w:rsid w:val="00FB6016"/>
    <w:rsid w:val="00FB6501"/>
    <w:rsid w:val="00FB6A20"/>
    <w:rsid w:val="00FB6C4E"/>
    <w:rsid w:val="00FB7025"/>
    <w:rsid w:val="00FB703E"/>
    <w:rsid w:val="00FB7AD6"/>
    <w:rsid w:val="00FC066C"/>
    <w:rsid w:val="00FC1501"/>
    <w:rsid w:val="00FC19E5"/>
    <w:rsid w:val="00FC26CF"/>
    <w:rsid w:val="00FC29B3"/>
    <w:rsid w:val="00FC34E1"/>
    <w:rsid w:val="00FC4696"/>
    <w:rsid w:val="00FC503B"/>
    <w:rsid w:val="00FC557A"/>
    <w:rsid w:val="00FC68BD"/>
    <w:rsid w:val="00FC738F"/>
    <w:rsid w:val="00FC7D41"/>
    <w:rsid w:val="00FD0295"/>
    <w:rsid w:val="00FD538A"/>
    <w:rsid w:val="00FD53E1"/>
    <w:rsid w:val="00FD5A18"/>
    <w:rsid w:val="00FD6A09"/>
    <w:rsid w:val="00FD6DE9"/>
    <w:rsid w:val="00FD75EF"/>
    <w:rsid w:val="00FD7ECB"/>
    <w:rsid w:val="00FE0E71"/>
    <w:rsid w:val="00FE0FBF"/>
    <w:rsid w:val="00FE12FD"/>
    <w:rsid w:val="00FE1467"/>
    <w:rsid w:val="00FE1C71"/>
    <w:rsid w:val="00FE1FD1"/>
    <w:rsid w:val="00FE2EFC"/>
    <w:rsid w:val="00FE34EE"/>
    <w:rsid w:val="00FE5C80"/>
    <w:rsid w:val="00FE664C"/>
    <w:rsid w:val="00FF039B"/>
    <w:rsid w:val="00FF1728"/>
    <w:rsid w:val="00FF1D65"/>
    <w:rsid w:val="00FF268E"/>
    <w:rsid w:val="00FF4431"/>
    <w:rsid w:val="00FF4864"/>
    <w:rsid w:val="00FF5CB1"/>
    <w:rsid w:val="00FF70A7"/>
    <w:rsid w:val="00FF7934"/>
    <w:rsid w:val="0117119D"/>
    <w:rsid w:val="0119FD3C"/>
    <w:rsid w:val="01390DF5"/>
    <w:rsid w:val="0166F13E"/>
    <w:rsid w:val="018AD5B0"/>
    <w:rsid w:val="01B204E0"/>
    <w:rsid w:val="01B51B3E"/>
    <w:rsid w:val="01CA4922"/>
    <w:rsid w:val="0241F027"/>
    <w:rsid w:val="02489892"/>
    <w:rsid w:val="02545E0B"/>
    <w:rsid w:val="0262671C"/>
    <w:rsid w:val="029AD90D"/>
    <w:rsid w:val="029D45DF"/>
    <w:rsid w:val="02BECB62"/>
    <w:rsid w:val="02C65F62"/>
    <w:rsid w:val="02CC525C"/>
    <w:rsid w:val="02E692A8"/>
    <w:rsid w:val="02EB63E0"/>
    <w:rsid w:val="02EBA0DC"/>
    <w:rsid w:val="02F7F4A0"/>
    <w:rsid w:val="03160F4D"/>
    <w:rsid w:val="0340A8C7"/>
    <w:rsid w:val="0341E05E"/>
    <w:rsid w:val="0357D6DF"/>
    <w:rsid w:val="03744807"/>
    <w:rsid w:val="03CBC080"/>
    <w:rsid w:val="03D42A5D"/>
    <w:rsid w:val="042C9A54"/>
    <w:rsid w:val="0488DB38"/>
    <w:rsid w:val="04B7CDA1"/>
    <w:rsid w:val="04D03544"/>
    <w:rsid w:val="0506670D"/>
    <w:rsid w:val="051B8EE2"/>
    <w:rsid w:val="05BF720D"/>
    <w:rsid w:val="05CA6A5F"/>
    <w:rsid w:val="060928B5"/>
    <w:rsid w:val="071385A6"/>
    <w:rsid w:val="072A5EE4"/>
    <w:rsid w:val="073E0DC6"/>
    <w:rsid w:val="07A81125"/>
    <w:rsid w:val="07EFE29B"/>
    <w:rsid w:val="07F2259F"/>
    <w:rsid w:val="08289BE9"/>
    <w:rsid w:val="08685128"/>
    <w:rsid w:val="08A08FC8"/>
    <w:rsid w:val="08CF2382"/>
    <w:rsid w:val="0916A786"/>
    <w:rsid w:val="0932A238"/>
    <w:rsid w:val="09822900"/>
    <w:rsid w:val="09B7F270"/>
    <w:rsid w:val="09C044B8"/>
    <w:rsid w:val="09D50C15"/>
    <w:rsid w:val="09FCD443"/>
    <w:rsid w:val="0A1B4B41"/>
    <w:rsid w:val="0A303D47"/>
    <w:rsid w:val="0A4D0629"/>
    <w:rsid w:val="0A6149E2"/>
    <w:rsid w:val="0B5D707F"/>
    <w:rsid w:val="0BDA5057"/>
    <w:rsid w:val="0C2CA7B2"/>
    <w:rsid w:val="0C3B159D"/>
    <w:rsid w:val="0C99131B"/>
    <w:rsid w:val="0C9CD2B6"/>
    <w:rsid w:val="0CB45D3B"/>
    <w:rsid w:val="0D48FBA7"/>
    <w:rsid w:val="0D4B2957"/>
    <w:rsid w:val="0D6EA721"/>
    <w:rsid w:val="0D9DD31B"/>
    <w:rsid w:val="0DA01CAC"/>
    <w:rsid w:val="0DB752C1"/>
    <w:rsid w:val="0DC08FC3"/>
    <w:rsid w:val="0DDFF677"/>
    <w:rsid w:val="0DE01998"/>
    <w:rsid w:val="0F0CD69E"/>
    <w:rsid w:val="0F5F6F56"/>
    <w:rsid w:val="0F753B13"/>
    <w:rsid w:val="0F910046"/>
    <w:rsid w:val="0F9ABDEA"/>
    <w:rsid w:val="0FB0DF3D"/>
    <w:rsid w:val="0FC9C420"/>
    <w:rsid w:val="0FE9763E"/>
    <w:rsid w:val="108DBAFC"/>
    <w:rsid w:val="10C83BDA"/>
    <w:rsid w:val="1116A506"/>
    <w:rsid w:val="1124F668"/>
    <w:rsid w:val="113982A8"/>
    <w:rsid w:val="116582D2"/>
    <w:rsid w:val="118C3CFF"/>
    <w:rsid w:val="11AE48ED"/>
    <w:rsid w:val="11CA997D"/>
    <w:rsid w:val="11E96818"/>
    <w:rsid w:val="120F9E3C"/>
    <w:rsid w:val="1214E386"/>
    <w:rsid w:val="121C8E04"/>
    <w:rsid w:val="12470895"/>
    <w:rsid w:val="12665D4C"/>
    <w:rsid w:val="12A4FB88"/>
    <w:rsid w:val="12C58ED0"/>
    <w:rsid w:val="137E3EB4"/>
    <w:rsid w:val="139CA5F3"/>
    <w:rsid w:val="13BCEDC2"/>
    <w:rsid w:val="13D4671E"/>
    <w:rsid w:val="1414061B"/>
    <w:rsid w:val="143F6D81"/>
    <w:rsid w:val="146D5556"/>
    <w:rsid w:val="148C64C8"/>
    <w:rsid w:val="14905A19"/>
    <w:rsid w:val="1493D7AB"/>
    <w:rsid w:val="14D1AA33"/>
    <w:rsid w:val="14E28998"/>
    <w:rsid w:val="150B5AFE"/>
    <w:rsid w:val="15F6532D"/>
    <w:rsid w:val="15F7D637"/>
    <w:rsid w:val="1620E1BE"/>
    <w:rsid w:val="162DD5E2"/>
    <w:rsid w:val="163681DB"/>
    <w:rsid w:val="16C91CD2"/>
    <w:rsid w:val="16CA98E1"/>
    <w:rsid w:val="17A1D4C2"/>
    <w:rsid w:val="17C812AC"/>
    <w:rsid w:val="1811F0B6"/>
    <w:rsid w:val="1829EDDF"/>
    <w:rsid w:val="19189EBD"/>
    <w:rsid w:val="193C3163"/>
    <w:rsid w:val="196AFD71"/>
    <w:rsid w:val="1987A1F2"/>
    <w:rsid w:val="19F6BDDA"/>
    <w:rsid w:val="19FF96E8"/>
    <w:rsid w:val="1A0464D9"/>
    <w:rsid w:val="1A0D5913"/>
    <w:rsid w:val="1A7F325F"/>
    <w:rsid w:val="1AE2B120"/>
    <w:rsid w:val="1B2A875D"/>
    <w:rsid w:val="1B358E2A"/>
    <w:rsid w:val="1B3CAA05"/>
    <w:rsid w:val="1B3CBDD2"/>
    <w:rsid w:val="1B610480"/>
    <w:rsid w:val="1B78EE99"/>
    <w:rsid w:val="1B89D41D"/>
    <w:rsid w:val="1BAC310B"/>
    <w:rsid w:val="1BADBFFF"/>
    <w:rsid w:val="1BCB710D"/>
    <w:rsid w:val="1BCC8CB3"/>
    <w:rsid w:val="1BCD9C1C"/>
    <w:rsid w:val="1BD8BE09"/>
    <w:rsid w:val="1BE86347"/>
    <w:rsid w:val="1C2E2C41"/>
    <w:rsid w:val="1D84F5DC"/>
    <w:rsid w:val="1DA9A4CD"/>
    <w:rsid w:val="1DDFFF0D"/>
    <w:rsid w:val="1DE3DCC3"/>
    <w:rsid w:val="1E287739"/>
    <w:rsid w:val="1E361EAF"/>
    <w:rsid w:val="1E49D825"/>
    <w:rsid w:val="1E7B4F00"/>
    <w:rsid w:val="1E9FC391"/>
    <w:rsid w:val="1ED22E69"/>
    <w:rsid w:val="1F15630D"/>
    <w:rsid w:val="1F1AFE46"/>
    <w:rsid w:val="1F73B012"/>
    <w:rsid w:val="1FDD3F28"/>
    <w:rsid w:val="200C3D7E"/>
    <w:rsid w:val="2046EA02"/>
    <w:rsid w:val="21058D4C"/>
    <w:rsid w:val="21290025"/>
    <w:rsid w:val="2133E3C7"/>
    <w:rsid w:val="21B7D9BD"/>
    <w:rsid w:val="21C63A0D"/>
    <w:rsid w:val="21C6A77D"/>
    <w:rsid w:val="224C5DA2"/>
    <w:rsid w:val="22693A8E"/>
    <w:rsid w:val="227D0D9A"/>
    <w:rsid w:val="22A8B4BF"/>
    <w:rsid w:val="2310C053"/>
    <w:rsid w:val="23360142"/>
    <w:rsid w:val="23B5D14E"/>
    <w:rsid w:val="23CF9286"/>
    <w:rsid w:val="23D1B60B"/>
    <w:rsid w:val="23F3E9AA"/>
    <w:rsid w:val="23F5D229"/>
    <w:rsid w:val="2407016E"/>
    <w:rsid w:val="240D5189"/>
    <w:rsid w:val="2453FB56"/>
    <w:rsid w:val="24618238"/>
    <w:rsid w:val="247F96D6"/>
    <w:rsid w:val="24B0B0D2"/>
    <w:rsid w:val="24B7D186"/>
    <w:rsid w:val="24FF40E1"/>
    <w:rsid w:val="2526F443"/>
    <w:rsid w:val="2536EFE3"/>
    <w:rsid w:val="26282B2D"/>
    <w:rsid w:val="263BD6DC"/>
    <w:rsid w:val="265CE84B"/>
    <w:rsid w:val="26C5E650"/>
    <w:rsid w:val="26EE708D"/>
    <w:rsid w:val="27021430"/>
    <w:rsid w:val="2713A8C2"/>
    <w:rsid w:val="2750BCC3"/>
    <w:rsid w:val="276337F9"/>
    <w:rsid w:val="278A13E2"/>
    <w:rsid w:val="27ED9C06"/>
    <w:rsid w:val="2825A170"/>
    <w:rsid w:val="283FDEFD"/>
    <w:rsid w:val="2888BBC9"/>
    <w:rsid w:val="288AD76B"/>
    <w:rsid w:val="28C4111F"/>
    <w:rsid w:val="2949926F"/>
    <w:rsid w:val="29818FB6"/>
    <w:rsid w:val="29924940"/>
    <w:rsid w:val="29AD2B77"/>
    <w:rsid w:val="29CED7D7"/>
    <w:rsid w:val="29E4545B"/>
    <w:rsid w:val="2A4AB66C"/>
    <w:rsid w:val="2AB63420"/>
    <w:rsid w:val="2B0C9F30"/>
    <w:rsid w:val="2B29E924"/>
    <w:rsid w:val="2B388D18"/>
    <w:rsid w:val="2B7037DE"/>
    <w:rsid w:val="2C101EEC"/>
    <w:rsid w:val="2CB4C18E"/>
    <w:rsid w:val="2CCF1F56"/>
    <w:rsid w:val="2CFB5DB4"/>
    <w:rsid w:val="2D3BA488"/>
    <w:rsid w:val="2DB65029"/>
    <w:rsid w:val="2DF28176"/>
    <w:rsid w:val="2E2C6D69"/>
    <w:rsid w:val="2E650CC0"/>
    <w:rsid w:val="2E9C9F5A"/>
    <w:rsid w:val="2EBC68A1"/>
    <w:rsid w:val="2F63758C"/>
    <w:rsid w:val="2FC030A4"/>
    <w:rsid w:val="2FC4C81E"/>
    <w:rsid w:val="30200410"/>
    <w:rsid w:val="303AEAFF"/>
    <w:rsid w:val="30499C12"/>
    <w:rsid w:val="30D98353"/>
    <w:rsid w:val="3221C9D4"/>
    <w:rsid w:val="3231550A"/>
    <w:rsid w:val="325E7E45"/>
    <w:rsid w:val="329BEE5D"/>
    <w:rsid w:val="32EC2668"/>
    <w:rsid w:val="339A9843"/>
    <w:rsid w:val="3402DD9B"/>
    <w:rsid w:val="3451DCE9"/>
    <w:rsid w:val="3460C63C"/>
    <w:rsid w:val="3465304E"/>
    <w:rsid w:val="348DBBC7"/>
    <w:rsid w:val="34967F4E"/>
    <w:rsid w:val="34A8DF70"/>
    <w:rsid w:val="34ADFD4A"/>
    <w:rsid w:val="34AED8A6"/>
    <w:rsid w:val="34C6F56C"/>
    <w:rsid w:val="35066E0E"/>
    <w:rsid w:val="356AEE0A"/>
    <w:rsid w:val="363CBD54"/>
    <w:rsid w:val="3686CC7C"/>
    <w:rsid w:val="368B8F82"/>
    <w:rsid w:val="37186BB0"/>
    <w:rsid w:val="372EE543"/>
    <w:rsid w:val="380F2492"/>
    <w:rsid w:val="3810D430"/>
    <w:rsid w:val="381721FB"/>
    <w:rsid w:val="384CF47E"/>
    <w:rsid w:val="388BE435"/>
    <w:rsid w:val="3890A70A"/>
    <w:rsid w:val="38BA9C06"/>
    <w:rsid w:val="38EC70F3"/>
    <w:rsid w:val="38F11E66"/>
    <w:rsid w:val="393B7C63"/>
    <w:rsid w:val="3970B741"/>
    <w:rsid w:val="397A4A1E"/>
    <w:rsid w:val="39CC437E"/>
    <w:rsid w:val="39D8A3B6"/>
    <w:rsid w:val="3A377138"/>
    <w:rsid w:val="3AB366FC"/>
    <w:rsid w:val="3AEC38F8"/>
    <w:rsid w:val="3AF73037"/>
    <w:rsid w:val="3AF8D75D"/>
    <w:rsid w:val="3B2A4B21"/>
    <w:rsid w:val="3B4FF173"/>
    <w:rsid w:val="3B667B55"/>
    <w:rsid w:val="3BC49A0C"/>
    <w:rsid w:val="3C2D0850"/>
    <w:rsid w:val="3C304B0E"/>
    <w:rsid w:val="3C6BCF48"/>
    <w:rsid w:val="3CB537BD"/>
    <w:rsid w:val="3CD64927"/>
    <w:rsid w:val="3CF00AFF"/>
    <w:rsid w:val="3D68B431"/>
    <w:rsid w:val="3DB96EDA"/>
    <w:rsid w:val="3DE1B587"/>
    <w:rsid w:val="3E2811E2"/>
    <w:rsid w:val="3E4E2275"/>
    <w:rsid w:val="3E85C652"/>
    <w:rsid w:val="3E9F1291"/>
    <w:rsid w:val="3ECE611F"/>
    <w:rsid w:val="3F49DF54"/>
    <w:rsid w:val="3F71C99C"/>
    <w:rsid w:val="3FAC6F45"/>
    <w:rsid w:val="3FD55D80"/>
    <w:rsid w:val="400B8790"/>
    <w:rsid w:val="4012FB53"/>
    <w:rsid w:val="4028E3C9"/>
    <w:rsid w:val="4063D92E"/>
    <w:rsid w:val="407DC7C4"/>
    <w:rsid w:val="40AECECE"/>
    <w:rsid w:val="40C3CCF8"/>
    <w:rsid w:val="40DBD682"/>
    <w:rsid w:val="411A5608"/>
    <w:rsid w:val="411AECBF"/>
    <w:rsid w:val="41244B06"/>
    <w:rsid w:val="4171167A"/>
    <w:rsid w:val="419AA514"/>
    <w:rsid w:val="41ED2061"/>
    <w:rsid w:val="42033A22"/>
    <w:rsid w:val="420AD7BC"/>
    <w:rsid w:val="420DB88D"/>
    <w:rsid w:val="420ED021"/>
    <w:rsid w:val="42D91DFA"/>
    <w:rsid w:val="435AE102"/>
    <w:rsid w:val="438D41ED"/>
    <w:rsid w:val="43DE3C20"/>
    <w:rsid w:val="44067496"/>
    <w:rsid w:val="4439F4E7"/>
    <w:rsid w:val="447B959E"/>
    <w:rsid w:val="4493C24E"/>
    <w:rsid w:val="44C97DA6"/>
    <w:rsid w:val="44D17C82"/>
    <w:rsid w:val="44D6A781"/>
    <w:rsid w:val="44F3F193"/>
    <w:rsid w:val="451320D2"/>
    <w:rsid w:val="458725A8"/>
    <w:rsid w:val="45BD889A"/>
    <w:rsid w:val="45BD8D13"/>
    <w:rsid w:val="46645C80"/>
    <w:rsid w:val="46AF1E75"/>
    <w:rsid w:val="46D45F71"/>
    <w:rsid w:val="46DBC602"/>
    <w:rsid w:val="47051B99"/>
    <w:rsid w:val="47123EB6"/>
    <w:rsid w:val="473145BB"/>
    <w:rsid w:val="473F81DB"/>
    <w:rsid w:val="47508949"/>
    <w:rsid w:val="4767B69A"/>
    <w:rsid w:val="47AA621C"/>
    <w:rsid w:val="47EF6244"/>
    <w:rsid w:val="4824A06B"/>
    <w:rsid w:val="48AEB4BB"/>
    <w:rsid w:val="48DF3731"/>
    <w:rsid w:val="4902EF2D"/>
    <w:rsid w:val="49153E4B"/>
    <w:rsid w:val="49ADA479"/>
    <w:rsid w:val="49D70973"/>
    <w:rsid w:val="4A07D1A5"/>
    <w:rsid w:val="4A5635AB"/>
    <w:rsid w:val="4A68100A"/>
    <w:rsid w:val="4AAF6A13"/>
    <w:rsid w:val="4AD77ED1"/>
    <w:rsid w:val="4B0AAFA1"/>
    <w:rsid w:val="4B508B62"/>
    <w:rsid w:val="4BC5C783"/>
    <w:rsid w:val="4BEA970F"/>
    <w:rsid w:val="4BF95328"/>
    <w:rsid w:val="4C0E9880"/>
    <w:rsid w:val="4C2922AC"/>
    <w:rsid w:val="4C9DA178"/>
    <w:rsid w:val="4CAC9C88"/>
    <w:rsid w:val="4CF63C2E"/>
    <w:rsid w:val="4D1A3ECE"/>
    <w:rsid w:val="4D5BD933"/>
    <w:rsid w:val="4F0D9986"/>
    <w:rsid w:val="4F1616F0"/>
    <w:rsid w:val="4F381AE8"/>
    <w:rsid w:val="50178410"/>
    <w:rsid w:val="502275A3"/>
    <w:rsid w:val="507AE5E9"/>
    <w:rsid w:val="509D7AF7"/>
    <w:rsid w:val="50C5BADF"/>
    <w:rsid w:val="50FB343C"/>
    <w:rsid w:val="51085EE9"/>
    <w:rsid w:val="51456127"/>
    <w:rsid w:val="514AEEB2"/>
    <w:rsid w:val="51713F69"/>
    <w:rsid w:val="51B8CC89"/>
    <w:rsid w:val="51BCC271"/>
    <w:rsid w:val="51CC59AD"/>
    <w:rsid w:val="51E29F6D"/>
    <w:rsid w:val="51E47668"/>
    <w:rsid w:val="522B76EC"/>
    <w:rsid w:val="529BF7EF"/>
    <w:rsid w:val="52CB07C3"/>
    <w:rsid w:val="5390ACA8"/>
    <w:rsid w:val="539D2388"/>
    <w:rsid w:val="53E1CFBC"/>
    <w:rsid w:val="53F3B135"/>
    <w:rsid w:val="5474C203"/>
    <w:rsid w:val="5489C0E0"/>
    <w:rsid w:val="54CEAAC0"/>
    <w:rsid w:val="54D16AA6"/>
    <w:rsid w:val="54E26D96"/>
    <w:rsid w:val="54F4936A"/>
    <w:rsid w:val="552CB233"/>
    <w:rsid w:val="55429DC1"/>
    <w:rsid w:val="55BD8684"/>
    <w:rsid w:val="55E385A9"/>
    <w:rsid w:val="562BC555"/>
    <w:rsid w:val="56333334"/>
    <w:rsid w:val="56A1CB34"/>
    <w:rsid w:val="56C1F797"/>
    <w:rsid w:val="56CCD303"/>
    <w:rsid w:val="56DF54DF"/>
    <w:rsid w:val="56E393F3"/>
    <w:rsid w:val="57E29C4C"/>
    <w:rsid w:val="585265AE"/>
    <w:rsid w:val="58B57688"/>
    <w:rsid w:val="58B8319E"/>
    <w:rsid w:val="58D1C0AB"/>
    <w:rsid w:val="58F08561"/>
    <w:rsid w:val="58FC1588"/>
    <w:rsid w:val="591A2484"/>
    <w:rsid w:val="5933C972"/>
    <w:rsid w:val="5A0DB4BF"/>
    <w:rsid w:val="5A147FDC"/>
    <w:rsid w:val="5A24BF46"/>
    <w:rsid w:val="5A8409E6"/>
    <w:rsid w:val="5A95E729"/>
    <w:rsid w:val="5AD3CAE8"/>
    <w:rsid w:val="5B671B13"/>
    <w:rsid w:val="5B8BAC5B"/>
    <w:rsid w:val="5BDAF135"/>
    <w:rsid w:val="5BDC1FC4"/>
    <w:rsid w:val="5C4F66EC"/>
    <w:rsid w:val="5C725008"/>
    <w:rsid w:val="5C8539E0"/>
    <w:rsid w:val="5CEE5C13"/>
    <w:rsid w:val="5D2CA07A"/>
    <w:rsid w:val="5D7180C3"/>
    <w:rsid w:val="5D860F03"/>
    <w:rsid w:val="5DA66FD3"/>
    <w:rsid w:val="5DE28D12"/>
    <w:rsid w:val="5E922F2A"/>
    <w:rsid w:val="5E9BA87A"/>
    <w:rsid w:val="5F57A8F1"/>
    <w:rsid w:val="5F7B0761"/>
    <w:rsid w:val="5FD4F60E"/>
    <w:rsid w:val="5FE484C5"/>
    <w:rsid w:val="6017B21B"/>
    <w:rsid w:val="601C9120"/>
    <w:rsid w:val="602FEA90"/>
    <w:rsid w:val="606D837A"/>
    <w:rsid w:val="6135F2AC"/>
    <w:rsid w:val="61788A98"/>
    <w:rsid w:val="61A8892E"/>
    <w:rsid w:val="61C143E1"/>
    <w:rsid w:val="61DB793E"/>
    <w:rsid w:val="621E6383"/>
    <w:rsid w:val="62361CE6"/>
    <w:rsid w:val="6242AA31"/>
    <w:rsid w:val="6263ACD3"/>
    <w:rsid w:val="627E458E"/>
    <w:rsid w:val="62B83A69"/>
    <w:rsid w:val="62FCC98B"/>
    <w:rsid w:val="63215FBE"/>
    <w:rsid w:val="63274572"/>
    <w:rsid w:val="63731D88"/>
    <w:rsid w:val="637D1EE8"/>
    <w:rsid w:val="63850C6E"/>
    <w:rsid w:val="63E20762"/>
    <w:rsid w:val="63F5D9E6"/>
    <w:rsid w:val="6451F802"/>
    <w:rsid w:val="64758F01"/>
    <w:rsid w:val="649920BE"/>
    <w:rsid w:val="64B66333"/>
    <w:rsid w:val="64DE4213"/>
    <w:rsid w:val="65696A2B"/>
    <w:rsid w:val="657763B3"/>
    <w:rsid w:val="658FF13B"/>
    <w:rsid w:val="6595F544"/>
    <w:rsid w:val="65BC7602"/>
    <w:rsid w:val="65BCB8EA"/>
    <w:rsid w:val="65E572F4"/>
    <w:rsid w:val="661A05F3"/>
    <w:rsid w:val="666948CC"/>
    <w:rsid w:val="668E09C6"/>
    <w:rsid w:val="66A684C3"/>
    <w:rsid w:val="66AF8C04"/>
    <w:rsid w:val="66C9E53A"/>
    <w:rsid w:val="66D04711"/>
    <w:rsid w:val="673E62E6"/>
    <w:rsid w:val="674B48A8"/>
    <w:rsid w:val="67819ECE"/>
    <w:rsid w:val="68251ADB"/>
    <w:rsid w:val="6876807B"/>
    <w:rsid w:val="68B05269"/>
    <w:rsid w:val="68B12210"/>
    <w:rsid w:val="68B29E3B"/>
    <w:rsid w:val="68C76543"/>
    <w:rsid w:val="69011F4C"/>
    <w:rsid w:val="690332B9"/>
    <w:rsid w:val="690A7BD0"/>
    <w:rsid w:val="693B1A7A"/>
    <w:rsid w:val="696C4172"/>
    <w:rsid w:val="697439C8"/>
    <w:rsid w:val="69DB2595"/>
    <w:rsid w:val="6A028CB3"/>
    <w:rsid w:val="6A1192FE"/>
    <w:rsid w:val="6A205B69"/>
    <w:rsid w:val="6A9829AC"/>
    <w:rsid w:val="6AA51234"/>
    <w:rsid w:val="6ACDF179"/>
    <w:rsid w:val="6B762CA8"/>
    <w:rsid w:val="6BB5A6FD"/>
    <w:rsid w:val="6BD851A0"/>
    <w:rsid w:val="6BFF3DEC"/>
    <w:rsid w:val="6C08DFAC"/>
    <w:rsid w:val="6C176419"/>
    <w:rsid w:val="6C2FEEB0"/>
    <w:rsid w:val="6C373F4D"/>
    <w:rsid w:val="6C6183E3"/>
    <w:rsid w:val="6CA0B930"/>
    <w:rsid w:val="6CB3A471"/>
    <w:rsid w:val="6D082B59"/>
    <w:rsid w:val="6D2691AD"/>
    <w:rsid w:val="6D548B80"/>
    <w:rsid w:val="6D5D9113"/>
    <w:rsid w:val="6D92E2C4"/>
    <w:rsid w:val="6DB75B7A"/>
    <w:rsid w:val="6DCD31BF"/>
    <w:rsid w:val="6DD104EC"/>
    <w:rsid w:val="6DD41AE1"/>
    <w:rsid w:val="6DD47453"/>
    <w:rsid w:val="6DDEF094"/>
    <w:rsid w:val="6E0810A7"/>
    <w:rsid w:val="6E1088CD"/>
    <w:rsid w:val="6E255B39"/>
    <w:rsid w:val="6E4E32F7"/>
    <w:rsid w:val="6E5C2CF7"/>
    <w:rsid w:val="6E90E09E"/>
    <w:rsid w:val="6EC32A23"/>
    <w:rsid w:val="6EE25C71"/>
    <w:rsid w:val="6FDA43A8"/>
    <w:rsid w:val="6FDB07AE"/>
    <w:rsid w:val="6FDDAA28"/>
    <w:rsid w:val="700EC293"/>
    <w:rsid w:val="7042A9FB"/>
    <w:rsid w:val="706A97B3"/>
    <w:rsid w:val="70E57C01"/>
    <w:rsid w:val="70EFE137"/>
    <w:rsid w:val="70FC6770"/>
    <w:rsid w:val="711600A0"/>
    <w:rsid w:val="71EEF1F3"/>
    <w:rsid w:val="7239F498"/>
    <w:rsid w:val="72B22CCD"/>
    <w:rsid w:val="72C8E539"/>
    <w:rsid w:val="72F00F6D"/>
    <w:rsid w:val="72FDEFEE"/>
    <w:rsid w:val="7338EB7A"/>
    <w:rsid w:val="73869B62"/>
    <w:rsid w:val="73D62F12"/>
    <w:rsid w:val="74207881"/>
    <w:rsid w:val="746D61AD"/>
    <w:rsid w:val="74A195D9"/>
    <w:rsid w:val="7516E1DA"/>
    <w:rsid w:val="75197786"/>
    <w:rsid w:val="752D5289"/>
    <w:rsid w:val="754BB378"/>
    <w:rsid w:val="75E74CA6"/>
    <w:rsid w:val="76289782"/>
    <w:rsid w:val="762D2071"/>
    <w:rsid w:val="76F1FCD6"/>
    <w:rsid w:val="77698A7F"/>
    <w:rsid w:val="77D9A71C"/>
    <w:rsid w:val="78238DE6"/>
    <w:rsid w:val="7825C9B1"/>
    <w:rsid w:val="785F18A7"/>
    <w:rsid w:val="788C0734"/>
    <w:rsid w:val="78ACF925"/>
    <w:rsid w:val="7959E7BC"/>
    <w:rsid w:val="79BA36E4"/>
    <w:rsid w:val="7AA4A2B2"/>
    <w:rsid w:val="7AEE75AC"/>
    <w:rsid w:val="7B39BE0B"/>
    <w:rsid w:val="7B88DB05"/>
    <w:rsid w:val="7BB51801"/>
    <w:rsid w:val="7BB73B3C"/>
    <w:rsid w:val="7C230663"/>
    <w:rsid w:val="7C50613D"/>
    <w:rsid w:val="7C62EEF9"/>
    <w:rsid w:val="7C808A9B"/>
    <w:rsid w:val="7CC79FFA"/>
    <w:rsid w:val="7CD508A6"/>
    <w:rsid w:val="7CDFC54D"/>
    <w:rsid w:val="7CEE706E"/>
    <w:rsid w:val="7CF39A72"/>
    <w:rsid w:val="7D134E94"/>
    <w:rsid w:val="7D66F0A4"/>
    <w:rsid w:val="7D6C90D9"/>
    <w:rsid w:val="7D713B0F"/>
    <w:rsid w:val="7D74C069"/>
    <w:rsid w:val="7E179F17"/>
    <w:rsid w:val="7E7BA046"/>
    <w:rsid w:val="7E82FB37"/>
    <w:rsid w:val="7E96FD81"/>
    <w:rsid w:val="7EAC1DA0"/>
    <w:rsid w:val="7ECBA8BF"/>
    <w:rsid w:val="7EEBFF14"/>
    <w:rsid w:val="7F0E082B"/>
    <w:rsid w:val="7F39C8E8"/>
    <w:rsid w:val="7F891345"/>
    <w:rsid w:val="7FD05B24"/>
    <w:rsid w:val="7FF61226"/>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BA20DE"/>
  <w15:chartTrackingRefBased/>
  <w15:docId w15:val="{15D71AD6-A294-4979-BEC3-E3027D803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sz w:val="22"/>
        <w:lang w:val="en-AU" w:eastAsia="en-AU"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160"/>
  </w:style>
  <w:style w:type="paragraph" w:styleId="Heading1">
    <w:name w:val="heading 1"/>
    <w:aliases w:val="OPA Heading 1"/>
    <w:next w:val="Normal"/>
    <w:link w:val="Heading1Char"/>
    <w:uiPriority w:val="1"/>
    <w:qFormat/>
    <w:rsid w:val="00451CC4"/>
    <w:pPr>
      <w:keepNext/>
      <w:spacing w:before="480" w:after="240"/>
      <w:outlineLvl w:val="0"/>
    </w:pPr>
    <w:rPr>
      <w:rFonts w:eastAsia="Times New Roman" w:cs="Arial"/>
      <w:b/>
      <w:bCs/>
      <w:kern w:val="32"/>
      <w:sz w:val="32"/>
      <w:szCs w:val="32"/>
    </w:rPr>
  </w:style>
  <w:style w:type="paragraph" w:styleId="Heading2">
    <w:name w:val="heading 2"/>
    <w:next w:val="Normal"/>
    <w:link w:val="Heading2Char"/>
    <w:uiPriority w:val="9"/>
    <w:unhideWhenUsed/>
    <w:qFormat/>
    <w:rsid w:val="00451CC4"/>
    <w:pPr>
      <w:keepNext/>
      <w:spacing w:before="480" w:after="240"/>
      <w:outlineLvl w:val="1"/>
    </w:pPr>
    <w:rPr>
      <w:rFonts w:eastAsia="Times New Roman" w:cs="Arial"/>
      <w:b/>
      <w:bCs/>
      <w:iCs/>
      <w:sz w:val="28"/>
      <w:szCs w:val="28"/>
    </w:rPr>
  </w:style>
  <w:style w:type="paragraph" w:styleId="Heading3">
    <w:name w:val="heading 3"/>
    <w:aliases w:val="OPA Heading 3"/>
    <w:next w:val="Normal"/>
    <w:link w:val="Heading3Char"/>
    <w:uiPriority w:val="1"/>
    <w:unhideWhenUsed/>
    <w:qFormat/>
    <w:rsid w:val="00451CC4"/>
    <w:pPr>
      <w:keepNext/>
      <w:spacing w:before="240" w:after="240"/>
      <w:outlineLvl w:val="2"/>
    </w:pPr>
    <w:rPr>
      <w:rFonts w:eastAsia="Times New Roman" w:cs="Arial"/>
      <w:b/>
      <w:bCs/>
      <w:sz w:val="26"/>
      <w:szCs w:val="26"/>
    </w:rPr>
  </w:style>
  <w:style w:type="paragraph" w:styleId="Heading4">
    <w:name w:val="heading 4"/>
    <w:next w:val="Normal"/>
    <w:link w:val="Heading4Char"/>
    <w:uiPriority w:val="9"/>
    <w:unhideWhenUsed/>
    <w:qFormat/>
    <w:rsid w:val="00451CC4"/>
    <w:pPr>
      <w:keepNext/>
      <w:spacing w:before="240" w:after="240"/>
      <w:outlineLvl w:val="3"/>
    </w:pPr>
    <w:rPr>
      <w:rFonts w:eastAsia="Times New Roman" w:cs="Arial"/>
      <w:b/>
      <w:bCs/>
      <w:i/>
      <w:sz w:val="24"/>
      <w:szCs w:val="28"/>
    </w:rPr>
  </w:style>
  <w:style w:type="paragraph" w:styleId="Heading5">
    <w:name w:val="heading 5"/>
    <w:next w:val="Normal"/>
    <w:link w:val="Heading5Char"/>
    <w:uiPriority w:val="9"/>
    <w:semiHidden/>
    <w:unhideWhenUsed/>
    <w:qFormat/>
    <w:rsid w:val="00B825F7"/>
    <w:pPr>
      <w:numPr>
        <w:ilvl w:val="4"/>
        <w:numId w:val="5"/>
      </w:numPr>
      <w:spacing w:before="240" w:after="60"/>
      <w:outlineLvl w:val="4"/>
    </w:pPr>
    <w:rPr>
      <w:rFonts w:eastAsia="Times New Roman" w:cs="Arial"/>
      <w:b/>
      <w:bCs/>
      <w:i/>
      <w:iCs/>
      <w:sz w:val="26"/>
      <w:szCs w:val="26"/>
    </w:rPr>
  </w:style>
  <w:style w:type="paragraph" w:styleId="Heading6">
    <w:name w:val="heading 6"/>
    <w:next w:val="Normal"/>
    <w:link w:val="Heading6Char"/>
    <w:uiPriority w:val="9"/>
    <w:semiHidden/>
    <w:unhideWhenUsed/>
    <w:qFormat/>
    <w:rsid w:val="00B825F7"/>
    <w:pPr>
      <w:numPr>
        <w:ilvl w:val="5"/>
        <w:numId w:val="5"/>
      </w:numPr>
      <w:spacing w:before="240" w:after="60"/>
      <w:outlineLvl w:val="5"/>
    </w:pPr>
    <w:rPr>
      <w:rFonts w:eastAsia="Times New Roman" w:cs="Arial"/>
      <w:b/>
      <w:bCs/>
      <w:szCs w:val="22"/>
    </w:rPr>
  </w:style>
  <w:style w:type="paragraph" w:styleId="Heading7">
    <w:name w:val="heading 7"/>
    <w:next w:val="Normal"/>
    <w:link w:val="Heading7Char"/>
    <w:uiPriority w:val="9"/>
    <w:semiHidden/>
    <w:unhideWhenUsed/>
    <w:qFormat/>
    <w:rsid w:val="00B825F7"/>
    <w:pPr>
      <w:numPr>
        <w:ilvl w:val="6"/>
        <w:numId w:val="5"/>
      </w:numPr>
      <w:spacing w:before="240" w:after="60"/>
      <w:outlineLvl w:val="6"/>
    </w:pPr>
    <w:rPr>
      <w:rFonts w:eastAsia="Times New Roman" w:cs="Arial"/>
      <w:sz w:val="24"/>
      <w:szCs w:val="24"/>
    </w:rPr>
  </w:style>
  <w:style w:type="paragraph" w:styleId="Heading8">
    <w:name w:val="heading 8"/>
    <w:next w:val="Normal"/>
    <w:link w:val="Heading8Char"/>
    <w:uiPriority w:val="9"/>
    <w:semiHidden/>
    <w:unhideWhenUsed/>
    <w:qFormat/>
    <w:rsid w:val="00B825F7"/>
    <w:pPr>
      <w:numPr>
        <w:ilvl w:val="7"/>
        <w:numId w:val="5"/>
      </w:numPr>
      <w:spacing w:before="240" w:after="60"/>
      <w:outlineLvl w:val="7"/>
    </w:pPr>
    <w:rPr>
      <w:rFonts w:eastAsia="Times New Roman" w:cs="Arial"/>
      <w:i/>
      <w:iCs/>
      <w:sz w:val="24"/>
      <w:szCs w:val="24"/>
    </w:rPr>
  </w:style>
  <w:style w:type="paragraph" w:styleId="Heading9">
    <w:name w:val="heading 9"/>
    <w:next w:val="Normal"/>
    <w:link w:val="Heading9Char"/>
    <w:uiPriority w:val="9"/>
    <w:semiHidden/>
    <w:unhideWhenUsed/>
    <w:qFormat/>
    <w:rsid w:val="00B825F7"/>
    <w:pPr>
      <w:numPr>
        <w:ilvl w:val="8"/>
        <w:numId w:val="5"/>
      </w:numPr>
      <w:spacing w:before="240" w:after="60"/>
      <w:outlineLvl w:val="8"/>
    </w:pPr>
    <w:rPr>
      <w:rFonts w:eastAsia="Times New Roman"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PA Heading 1 Char"/>
    <w:link w:val="Heading1"/>
    <w:uiPriority w:val="9"/>
    <w:rsid w:val="00451CC4"/>
    <w:rPr>
      <w:rFonts w:ascii="Arial" w:eastAsia="Times New Roman" w:hAnsi="Arial" w:cs="Arial"/>
      <w:b/>
      <w:bCs/>
      <w:kern w:val="32"/>
      <w:sz w:val="32"/>
      <w:szCs w:val="32"/>
    </w:rPr>
  </w:style>
  <w:style w:type="numbering" w:styleId="111111">
    <w:name w:val="Outline List 2"/>
    <w:uiPriority w:val="99"/>
    <w:semiHidden/>
    <w:unhideWhenUsed/>
    <w:rsid w:val="00B825F7"/>
    <w:pPr>
      <w:numPr>
        <w:numId w:val="3"/>
      </w:numPr>
    </w:pPr>
  </w:style>
  <w:style w:type="numbering" w:styleId="1ai">
    <w:name w:val="Outline List 1"/>
    <w:uiPriority w:val="99"/>
    <w:semiHidden/>
    <w:unhideWhenUsed/>
    <w:rsid w:val="00B825F7"/>
    <w:pPr>
      <w:numPr>
        <w:numId w:val="4"/>
      </w:numPr>
    </w:pPr>
  </w:style>
  <w:style w:type="character" w:customStyle="1" w:styleId="Heading2Char">
    <w:name w:val="Heading 2 Char"/>
    <w:link w:val="Heading2"/>
    <w:uiPriority w:val="9"/>
    <w:rsid w:val="00451CC4"/>
    <w:rPr>
      <w:rFonts w:ascii="Arial" w:eastAsia="Times New Roman" w:hAnsi="Arial" w:cs="Arial"/>
      <w:b/>
      <w:bCs/>
      <w:iCs/>
      <w:sz w:val="28"/>
      <w:szCs w:val="28"/>
    </w:rPr>
  </w:style>
  <w:style w:type="character" w:customStyle="1" w:styleId="Heading3Char">
    <w:name w:val="Heading 3 Char"/>
    <w:aliases w:val="OPA Heading 3 Char"/>
    <w:link w:val="Heading3"/>
    <w:uiPriority w:val="9"/>
    <w:rsid w:val="00451CC4"/>
    <w:rPr>
      <w:rFonts w:ascii="Arial" w:eastAsia="Times New Roman" w:hAnsi="Arial" w:cs="Arial"/>
      <w:b/>
      <w:bCs/>
      <w:sz w:val="26"/>
      <w:szCs w:val="26"/>
    </w:rPr>
  </w:style>
  <w:style w:type="character" w:customStyle="1" w:styleId="Heading4Char">
    <w:name w:val="Heading 4 Char"/>
    <w:link w:val="Heading4"/>
    <w:uiPriority w:val="9"/>
    <w:rsid w:val="00451CC4"/>
    <w:rPr>
      <w:rFonts w:ascii="Arial" w:eastAsia="Times New Roman" w:hAnsi="Arial" w:cs="Arial"/>
      <w:b/>
      <w:bCs/>
      <w:i/>
      <w:sz w:val="24"/>
      <w:szCs w:val="28"/>
    </w:rPr>
  </w:style>
  <w:style w:type="character" w:customStyle="1" w:styleId="Heading5Char">
    <w:name w:val="Heading 5 Char"/>
    <w:link w:val="Heading5"/>
    <w:uiPriority w:val="9"/>
    <w:semiHidden/>
    <w:rsid w:val="00B825F7"/>
    <w:rPr>
      <w:rFonts w:eastAsia="Times New Roman" w:cs="Arial"/>
      <w:b/>
      <w:bCs/>
      <w:i/>
      <w:iCs/>
      <w:sz w:val="26"/>
      <w:szCs w:val="26"/>
    </w:rPr>
  </w:style>
  <w:style w:type="character" w:customStyle="1" w:styleId="Heading6Char">
    <w:name w:val="Heading 6 Char"/>
    <w:link w:val="Heading6"/>
    <w:uiPriority w:val="9"/>
    <w:semiHidden/>
    <w:rsid w:val="00B825F7"/>
    <w:rPr>
      <w:rFonts w:eastAsia="Times New Roman" w:cs="Arial"/>
      <w:b/>
      <w:bCs/>
      <w:sz w:val="22"/>
      <w:szCs w:val="22"/>
    </w:rPr>
  </w:style>
  <w:style w:type="character" w:customStyle="1" w:styleId="Heading7Char">
    <w:name w:val="Heading 7 Char"/>
    <w:link w:val="Heading7"/>
    <w:uiPriority w:val="9"/>
    <w:semiHidden/>
    <w:rsid w:val="00B825F7"/>
    <w:rPr>
      <w:rFonts w:eastAsia="Times New Roman" w:cs="Arial"/>
      <w:sz w:val="24"/>
      <w:szCs w:val="24"/>
    </w:rPr>
  </w:style>
  <w:style w:type="character" w:customStyle="1" w:styleId="Heading8Char">
    <w:name w:val="Heading 8 Char"/>
    <w:link w:val="Heading8"/>
    <w:uiPriority w:val="9"/>
    <w:semiHidden/>
    <w:rsid w:val="00B825F7"/>
    <w:rPr>
      <w:rFonts w:eastAsia="Times New Roman" w:cs="Arial"/>
      <w:i/>
      <w:iCs/>
      <w:sz w:val="24"/>
      <w:szCs w:val="24"/>
    </w:rPr>
  </w:style>
  <w:style w:type="character" w:customStyle="1" w:styleId="Heading9Char">
    <w:name w:val="Heading 9 Char"/>
    <w:link w:val="Heading9"/>
    <w:uiPriority w:val="9"/>
    <w:semiHidden/>
    <w:rsid w:val="00B825F7"/>
    <w:rPr>
      <w:rFonts w:eastAsia="Times New Roman" w:cs="Arial"/>
      <w:sz w:val="22"/>
      <w:szCs w:val="22"/>
    </w:rPr>
  </w:style>
  <w:style w:type="numbering" w:styleId="ArticleSection">
    <w:name w:val="Outline List 3"/>
    <w:uiPriority w:val="99"/>
    <w:semiHidden/>
    <w:unhideWhenUsed/>
    <w:rsid w:val="00B825F7"/>
    <w:pPr>
      <w:numPr>
        <w:numId w:val="5"/>
      </w:numPr>
    </w:pPr>
  </w:style>
  <w:style w:type="paragraph" w:styleId="BalloonText">
    <w:name w:val="Balloon Text"/>
    <w:link w:val="BalloonTextChar"/>
    <w:uiPriority w:val="99"/>
    <w:semiHidden/>
    <w:unhideWhenUsed/>
    <w:rsid w:val="00B825F7"/>
    <w:rPr>
      <w:rFonts w:cs="Arial"/>
      <w:sz w:val="18"/>
      <w:szCs w:val="18"/>
    </w:rPr>
  </w:style>
  <w:style w:type="character" w:customStyle="1" w:styleId="BalloonTextChar">
    <w:name w:val="Balloon Text Char"/>
    <w:link w:val="BalloonText"/>
    <w:uiPriority w:val="99"/>
    <w:semiHidden/>
    <w:rsid w:val="00B825F7"/>
    <w:rPr>
      <w:rFonts w:ascii="Arial" w:hAnsi="Arial" w:cs="Arial"/>
      <w:sz w:val="18"/>
      <w:szCs w:val="18"/>
    </w:rPr>
  </w:style>
  <w:style w:type="paragraph" w:styleId="Bibliography">
    <w:name w:val="Bibliography"/>
    <w:next w:val="Normal"/>
    <w:uiPriority w:val="37"/>
    <w:semiHidden/>
    <w:unhideWhenUsed/>
    <w:rsid w:val="00B825F7"/>
    <w:rPr>
      <w:rFonts w:cs="Arial"/>
      <w:szCs w:val="22"/>
    </w:rPr>
  </w:style>
  <w:style w:type="paragraph" w:styleId="BlockText">
    <w:name w:val="Block Text"/>
    <w:uiPriority w:val="99"/>
    <w:semiHidden/>
    <w:unhideWhenUsed/>
    <w:rsid w:val="00B825F7"/>
    <w:pPr>
      <w:spacing w:after="120"/>
      <w:ind w:left="1440" w:right="1440"/>
    </w:pPr>
    <w:rPr>
      <w:rFonts w:cs="Arial"/>
      <w:szCs w:val="22"/>
    </w:rPr>
  </w:style>
  <w:style w:type="paragraph" w:styleId="BodyText">
    <w:name w:val="Body Text"/>
    <w:link w:val="BodyTextChar"/>
    <w:uiPriority w:val="99"/>
    <w:semiHidden/>
    <w:unhideWhenUsed/>
    <w:rsid w:val="00B825F7"/>
    <w:pPr>
      <w:spacing w:after="120"/>
    </w:pPr>
    <w:rPr>
      <w:rFonts w:cs="Arial"/>
      <w:szCs w:val="22"/>
    </w:rPr>
  </w:style>
  <w:style w:type="character" w:customStyle="1" w:styleId="BodyTextChar">
    <w:name w:val="Body Text Char"/>
    <w:basedOn w:val="DefaultParagraphFont"/>
    <w:link w:val="BodyText"/>
    <w:uiPriority w:val="99"/>
    <w:semiHidden/>
    <w:rsid w:val="00B825F7"/>
    <w:rPr>
      <w:rFonts w:ascii="Arial" w:hAnsi="Arial" w:cs="Arial"/>
    </w:rPr>
  </w:style>
  <w:style w:type="paragraph" w:styleId="BodyText2">
    <w:name w:val="Body Text 2"/>
    <w:link w:val="BodyText2Char"/>
    <w:uiPriority w:val="99"/>
    <w:semiHidden/>
    <w:unhideWhenUsed/>
    <w:rsid w:val="00B825F7"/>
    <w:pPr>
      <w:spacing w:after="120" w:line="480" w:lineRule="auto"/>
    </w:pPr>
    <w:rPr>
      <w:rFonts w:cs="Arial"/>
      <w:szCs w:val="22"/>
    </w:rPr>
  </w:style>
  <w:style w:type="character" w:customStyle="1" w:styleId="BodyText2Char">
    <w:name w:val="Body Text 2 Char"/>
    <w:basedOn w:val="DefaultParagraphFont"/>
    <w:link w:val="BodyText2"/>
    <w:uiPriority w:val="99"/>
    <w:semiHidden/>
    <w:rsid w:val="00B825F7"/>
    <w:rPr>
      <w:rFonts w:ascii="Arial" w:hAnsi="Arial" w:cs="Arial"/>
    </w:rPr>
  </w:style>
  <w:style w:type="paragraph" w:styleId="BodyText3">
    <w:name w:val="Body Text 3"/>
    <w:link w:val="BodyText3Char"/>
    <w:uiPriority w:val="99"/>
    <w:semiHidden/>
    <w:unhideWhenUsed/>
    <w:rsid w:val="00B825F7"/>
    <w:pPr>
      <w:spacing w:after="120"/>
    </w:pPr>
    <w:rPr>
      <w:rFonts w:cs="Arial"/>
      <w:sz w:val="16"/>
      <w:szCs w:val="16"/>
    </w:rPr>
  </w:style>
  <w:style w:type="character" w:customStyle="1" w:styleId="BodyText3Char">
    <w:name w:val="Body Text 3 Char"/>
    <w:link w:val="BodyText3"/>
    <w:uiPriority w:val="99"/>
    <w:semiHidden/>
    <w:rsid w:val="00B825F7"/>
    <w:rPr>
      <w:rFonts w:ascii="Arial" w:hAnsi="Arial" w:cs="Arial"/>
      <w:sz w:val="16"/>
      <w:szCs w:val="16"/>
    </w:rPr>
  </w:style>
  <w:style w:type="paragraph" w:styleId="BodyTextFirstIndent">
    <w:name w:val="Body Text First Indent"/>
    <w:link w:val="BodyTextFirstIndentChar"/>
    <w:uiPriority w:val="99"/>
    <w:semiHidden/>
    <w:unhideWhenUsed/>
    <w:rsid w:val="00B825F7"/>
    <w:pPr>
      <w:ind w:firstLine="210"/>
    </w:pPr>
    <w:rPr>
      <w:rFonts w:cs="Arial"/>
      <w:szCs w:val="22"/>
    </w:rPr>
  </w:style>
  <w:style w:type="character" w:customStyle="1" w:styleId="BodyTextFirstIndentChar">
    <w:name w:val="Body Text First Indent Char"/>
    <w:basedOn w:val="BodyTextChar"/>
    <w:link w:val="BodyTextFirstIndent"/>
    <w:uiPriority w:val="99"/>
    <w:semiHidden/>
    <w:rsid w:val="00B825F7"/>
    <w:rPr>
      <w:rFonts w:ascii="Arial" w:hAnsi="Arial" w:cs="Arial"/>
    </w:rPr>
  </w:style>
  <w:style w:type="paragraph" w:styleId="BodyTextIndent">
    <w:name w:val="Body Text Indent"/>
    <w:link w:val="BodyTextIndentChar"/>
    <w:uiPriority w:val="99"/>
    <w:semiHidden/>
    <w:unhideWhenUsed/>
    <w:rsid w:val="00B825F7"/>
    <w:pPr>
      <w:spacing w:after="120"/>
      <w:ind w:left="283"/>
    </w:pPr>
    <w:rPr>
      <w:rFonts w:cs="Arial"/>
      <w:szCs w:val="22"/>
    </w:rPr>
  </w:style>
  <w:style w:type="character" w:customStyle="1" w:styleId="BodyTextIndentChar">
    <w:name w:val="Body Text Indent Char"/>
    <w:basedOn w:val="DefaultParagraphFont"/>
    <w:link w:val="BodyTextIndent"/>
    <w:uiPriority w:val="99"/>
    <w:semiHidden/>
    <w:rsid w:val="00B825F7"/>
    <w:rPr>
      <w:rFonts w:ascii="Arial" w:hAnsi="Arial" w:cs="Arial"/>
    </w:rPr>
  </w:style>
  <w:style w:type="paragraph" w:styleId="BodyTextFirstIndent2">
    <w:name w:val="Body Text First Indent 2"/>
    <w:link w:val="BodyTextFirstIndent2Char"/>
    <w:uiPriority w:val="99"/>
    <w:semiHidden/>
    <w:unhideWhenUsed/>
    <w:rsid w:val="00B825F7"/>
    <w:pPr>
      <w:ind w:firstLine="210"/>
    </w:pPr>
    <w:rPr>
      <w:rFonts w:cs="Arial"/>
      <w:szCs w:val="22"/>
    </w:rPr>
  </w:style>
  <w:style w:type="character" w:customStyle="1" w:styleId="BodyTextFirstIndent2Char">
    <w:name w:val="Body Text First Indent 2 Char"/>
    <w:basedOn w:val="BodyTextIndentChar"/>
    <w:link w:val="BodyTextFirstIndent2"/>
    <w:uiPriority w:val="99"/>
    <w:semiHidden/>
    <w:rsid w:val="00B825F7"/>
    <w:rPr>
      <w:rFonts w:ascii="Arial" w:hAnsi="Arial" w:cs="Arial"/>
    </w:rPr>
  </w:style>
  <w:style w:type="paragraph" w:styleId="BodyTextIndent2">
    <w:name w:val="Body Text Indent 2"/>
    <w:link w:val="BodyTextIndent2Char"/>
    <w:uiPriority w:val="99"/>
    <w:semiHidden/>
    <w:unhideWhenUsed/>
    <w:rsid w:val="00B825F7"/>
    <w:pPr>
      <w:spacing w:after="120" w:line="480" w:lineRule="auto"/>
      <w:ind w:left="283"/>
    </w:pPr>
    <w:rPr>
      <w:rFonts w:cs="Arial"/>
      <w:szCs w:val="22"/>
    </w:rPr>
  </w:style>
  <w:style w:type="character" w:customStyle="1" w:styleId="BodyTextIndent2Char">
    <w:name w:val="Body Text Indent 2 Char"/>
    <w:basedOn w:val="DefaultParagraphFont"/>
    <w:link w:val="BodyTextIndent2"/>
    <w:uiPriority w:val="99"/>
    <w:semiHidden/>
    <w:rsid w:val="00B825F7"/>
    <w:rPr>
      <w:rFonts w:ascii="Arial" w:hAnsi="Arial" w:cs="Arial"/>
    </w:rPr>
  </w:style>
  <w:style w:type="paragraph" w:styleId="BodyTextIndent3">
    <w:name w:val="Body Text Indent 3"/>
    <w:link w:val="BodyTextIndent3Char"/>
    <w:uiPriority w:val="99"/>
    <w:semiHidden/>
    <w:unhideWhenUsed/>
    <w:rsid w:val="00B825F7"/>
    <w:pPr>
      <w:spacing w:after="120"/>
      <w:ind w:left="283"/>
    </w:pPr>
    <w:rPr>
      <w:rFonts w:cs="Arial"/>
      <w:sz w:val="16"/>
      <w:szCs w:val="16"/>
    </w:rPr>
  </w:style>
  <w:style w:type="character" w:customStyle="1" w:styleId="BodyTextIndent3Char">
    <w:name w:val="Body Text Indent 3 Char"/>
    <w:link w:val="BodyTextIndent3"/>
    <w:uiPriority w:val="99"/>
    <w:semiHidden/>
    <w:rsid w:val="00B825F7"/>
    <w:rPr>
      <w:rFonts w:ascii="Arial" w:hAnsi="Arial" w:cs="Arial"/>
      <w:sz w:val="16"/>
      <w:szCs w:val="16"/>
    </w:rPr>
  </w:style>
  <w:style w:type="character" w:styleId="BookTitle">
    <w:name w:val="Book Title"/>
    <w:uiPriority w:val="33"/>
    <w:qFormat/>
    <w:rsid w:val="00B825F7"/>
    <w:rPr>
      <w:b/>
      <w:bCs/>
      <w:i/>
      <w:iCs/>
      <w:spacing w:val="5"/>
    </w:rPr>
  </w:style>
  <w:style w:type="paragraph" w:styleId="Caption">
    <w:name w:val="caption"/>
    <w:next w:val="Normal"/>
    <w:uiPriority w:val="35"/>
    <w:unhideWhenUsed/>
    <w:qFormat/>
    <w:rsid w:val="00B825F7"/>
    <w:rPr>
      <w:rFonts w:cs="Arial"/>
      <w:b/>
      <w:bCs/>
    </w:rPr>
  </w:style>
  <w:style w:type="paragraph" w:styleId="Closing">
    <w:name w:val="Closing"/>
    <w:link w:val="ClosingChar"/>
    <w:uiPriority w:val="99"/>
    <w:semiHidden/>
    <w:unhideWhenUsed/>
    <w:rsid w:val="00B825F7"/>
    <w:pPr>
      <w:ind w:left="4252"/>
    </w:pPr>
    <w:rPr>
      <w:rFonts w:cs="Arial"/>
      <w:szCs w:val="22"/>
    </w:rPr>
  </w:style>
  <w:style w:type="character" w:customStyle="1" w:styleId="ClosingChar">
    <w:name w:val="Closing Char"/>
    <w:basedOn w:val="DefaultParagraphFont"/>
    <w:link w:val="Closing"/>
    <w:uiPriority w:val="99"/>
    <w:semiHidden/>
    <w:rsid w:val="00B825F7"/>
    <w:rPr>
      <w:rFonts w:ascii="Arial" w:hAnsi="Arial" w:cs="Arial"/>
    </w:rPr>
  </w:style>
  <w:style w:type="table" w:styleId="ColorfulGrid">
    <w:name w:val="Colorful Grid"/>
    <w:uiPriority w:val="73"/>
    <w:semiHidden/>
    <w:unhideWhenUsed/>
    <w:rsid w:val="00B825F7"/>
    <w:rPr>
      <w:color w:val="000000"/>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CCCCCC"/>
    </w:tcPr>
  </w:style>
  <w:style w:type="table" w:styleId="ColorfulGrid-Accent1">
    <w:name w:val="Colorful Grid Accent 1"/>
    <w:uiPriority w:val="73"/>
    <w:semiHidden/>
    <w:unhideWhenUsed/>
    <w:rsid w:val="00B825F7"/>
    <w:rPr>
      <w:color w:val="000000"/>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EEAF6"/>
    </w:tcPr>
  </w:style>
  <w:style w:type="table" w:styleId="ColorfulGrid-Accent2">
    <w:name w:val="Colorful Grid Accent 2"/>
    <w:uiPriority w:val="73"/>
    <w:semiHidden/>
    <w:unhideWhenUsed/>
    <w:rsid w:val="00B825F7"/>
    <w:rPr>
      <w:color w:val="000000"/>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BE4D5"/>
    </w:tcPr>
  </w:style>
  <w:style w:type="table" w:styleId="ColorfulGrid-Accent3">
    <w:name w:val="Colorful Grid Accent 3"/>
    <w:uiPriority w:val="73"/>
    <w:semiHidden/>
    <w:unhideWhenUsed/>
    <w:rsid w:val="00B825F7"/>
    <w:rPr>
      <w:color w:val="000000"/>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DEDED"/>
    </w:tcPr>
  </w:style>
  <w:style w:type="table" w:styleId="ColorfulGrid-Accent4">
    <w:name w:val="Colorful Grid Accent 4"/>
    <w:uiPriority w:val="73"/>
    <w:semiHidden/>
    <w:unhideWhenUsed/>
    <w:rsid w:val="00B825F7"/>
    <w:rPr>
      <w:color w:val="000000"/>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FF2CC"/>
    </w:tcPr>
  </w:style>
  <w:style w:type="table" w:styleId="ColorfulGrid-Accent5">
    <w:name w:val="Colorful Grid Accent 5"/>
    <w:uiPriority w:val="73"/>
    <w:semiHidden/>
    <w:unhideWhenUsed/>
    <w:rsid w:val="00B825F7"/>
    <w:rPr>
      <w:color w:val="000000"/>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9E2F3"/>
    </w:tcPr>
  </w:style>
  <w:style w:type="table" w:styleId="ColorfulGrid-Accent6">
    <w:name w:val="Colorful Grid Accent 6"/>
    <w:uiPriority w:val="73"/>
    <w:semiHidden/>
    <w:unhideWhenUsed/>
    <w:rsid w:val="00B825F7"/>
    <w:rPr>
      <w:color w:val="000000"/>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2EFD9"/>
    </w:tcPr>
  </w:style>
  <w:style w:type="table" w:styleId="ColorfulList">
    <w:name w:val="Colorful List"/>
    <w:uiPriority w:val="72"/>
    <w:semiHidden/>
    <w:unhideWhenUsed/>
    <w:rsid w:val="00B825F7"/>
    <w:rPr>
      <w:color w:val="000000"/>
      <w:szCs w:val="22"/>
    </w:rPr>
    <w:tblPr>
      <w:tblStyleRowBandSize w:val="1"/>
      <w:tblStyleColBandSize w:val="1"/>
      <w:tblCellMar>
        <w:top w:w="0" w:type="dxa"/>
        <w:left w:w="0" w:type="dxa"/>
        <w:bottom w:w="0" w:type="dxa"/>
        <w:right w:w="0" w:type="dxa"/>
      </w:tblCellMar>
    </w:tblPr>
    <w:tcPr>
      <w:shd w:val="clear" w:color="auto" w:fill="E6E6E6"/>
    </w:tcPr>
  </w:style>
  <w:style w:type="table" w:styleId="ColorfulList-Accent1">
    <w:name w:val="Colorful List Accent 1"/>
    <w:uiPriority w:val="72"/>
    <w:semiHidden/>
    <w:unhideWhenUsed/>
    <w:rsid w:val="00B825F7"/>
    <w:rPr>
      <w:color w:val="000000"/>
      <w:szCs w:val="22"/>
    </w:rPr>
    <w:tblPr>
      <w:tblStyleRowBandSize w:val="1"/>
      <w:tblStyleColBandSize w:val="1"/>
      <w:tblCellMar>
        <w:top w:w="0" w:type="dxa"/>
        <w:left w:w="0" w:type="dxa"/>
        <w:bottom w:w="0" w:type="dxa"/>
        <w:right w:w="0" w:type="dxa"/>
      </w:tblCellMar>
    </w:tblPr>
    <w:tcPr>
      <w:shd w:val="clear" w:color="auto" w:fill="EEF5FB"/>
    </w:tcPr>
  </w:style>
  <w:style w:type="table" w:styleId="ColorfulList-Accent2">
    <w:name w:val="Colorful List Accent 2"/>
    <w:uiPriority w:val="72"/>
    <w:semiHidden/>
    <w:unhideWhenUsed/>
    <w:rsid w:val="00B825F7"/>
    <w:rPr>
      <w:color w:val="000000"/>
      <w:szCs w:val="22"/>
    </w:rPr>
    <w:tblPr>
      <w:tblStyleRowBandSize w:val="1"/>
      <w:tblStyleColBandSize w:val="1"/>
      <w:tblCellMar>
        <w:top w:w="0" w:type="dxa"/>
        <w:left w:w="0" w:type="dxa"/>
        <w:bottom w:w="0" w:type="dxa"/>
        <w:right w:w="0" w:type="dxa"/>
      </w:tblCellMar>
    </w:tblPr>
    <w:tcPr>
      <w:shd w:val="clear" w:color="auto" w:fill="FDF2EA"/>
    </w:tcPr>
  </w:style>
  <w:style w:type="table" w:styleId="ColorfulList-Accent3">
    <w:name w:val="Colorful List Accent 3"/>
    <w:uiPriority w:val="72"/>
    <w:semiHidden/>
    <w:unhideWhenUsed/>
    <w:rsid w:val="00B825F7"/>
    <w:rPr>
      <w:color w:val="000000"/>
      <w:szCs w:val="22"/>
    </w:rPr>
    <w:tblPr>
      <w:tblStyleRowBandSize w:val="1"/>
      <w:tblStyleColBandSize w:val="1"/>
      <w:tblCellMar>
        <w:top w:w="0" w:type="dxa"/>
        <w:left w:w="0" w:type="dxa"/>
        <w:bottom w:w="0" w:type="dxa"/>
        <w:right w:w="0" w:type="dxa"/>
      </w:tblCellMar>
    </w:tblPr>
    <w:tcPr>
      <w:shd w:val="clear" w:color="auto" w:fill="F6F6F6"/>
    </w:tcPr>
  </w:style>
  <w:style w:type="table" w:styleId="ColorfulList-Accent4">
    <w:name w:val="Colorful List Accent 4"/>
    <w:uiPriority w:val="72"/>
    <w:semiHidden/>
    <w:unhideWhenUsed/>
    <w:rsid w:val="00B825F7"/>
    <w:rPr>
      <w:color w:val="000000"/>
      <w:szCs w:val="22"/>
    </w:rPr>
    <w:tblPr>
      <w:tblStyleRowBandSize w:val="1"/>
      <w:tblStyleColBandSize w:val="1"/>
      <w:tblCellMar>
        <w:top w:w="0" w:type="dxa"/>
        <w:left w:w="0" w:type="dxa"/>
        <w:bottom w:w="0" w:type="dxa"/>
        <w:right w:w="0" w:type="dxa"/>
      </w:tblCellMar>
    </w:tblPr>
    <w:tcPr>
      <w:shd w:val="clear" w:color="auto" w:fill="FFF8E6"/>
    </w:tcPr>
  </w:style>
  <w:style w:type="table" w:styleId="ColorfulList-Accent5">
    <w:name w:val="Colorful List Accent 5"/>
    <w:uiPriority w:val="72"/>
    <w:semiHidden/>
    <w:unhideWhenUsed/>
    <w:rsid w:val="00B825F7"/>
    <w:rPr>
      <w:color w:val="000000"/>
      <w:szCs w:val="22"/>
    </w:rPr>
    <w:tblPr>
      <w:tblStyleRowBandSize w:val="1"/>
      <w:tblStyleColBandSize w:val="1"/>
      <w:tblCellMar>
        <w:top w:w="0" w:type="dxa"/>
        <w:left w:w="0" w:type="dxa"/>
        <w:bottom w:w="0" w:type="dxa"/>
        <w:right w:w="0" w:type="dxa"/>
      </w:tblCellMar>
    </w:tblPr>
    <w:tcPr>
      <w:shd w:val="clear" w:color="auto" w:fill="ECF1F9"/>
    </w:tcPr>
  </w:style>
  <w:style w:type="table" w:styleId="ColorfulList-Accent6">
    <w:name w:val="Colorful List Accent 6"/>
    <w:uiPriority w:val="72"/>
    <w:semiHidden/>
    <w:unhideWhenUsed/>
    <w:rsid w:val="00B825F7"/>
    <w:rPr>
      <w:color w:val="000000"/>
      <w:szCs w:val="22"/>
    </w:rPr>
    <w:tblPr>
      <w:tblStyleRowBandSize w:val="1"/>
      <w:tblStyleColBandSize w:val="1"/>
      <w:tblCellMar>
        <w:top w:w="0" w:type="dxa"/>
        <w:left w:w="0" w:type="dxa"/>
        <w:bottom w:w="0" w:type="dxa"/>
        <w:right w:w="0" w:type="dxa"/>
      </w:tblCellMar>
    </w:tblPr>
    <w:tcPr>
      <w:shd w:val="clear" w:color="auto" w:fill="F0F7EC"/>
    </w:tcPr>
  </w:style>
  <w:style w:type="table" w:styleId="ColorfulShading">
    <w:name w:val="Colorful Shading"/>
    <w:uiPriority w:val="71"/>
    <w:semiHidden/>
    <w:unhideWhenUsed/>
    <w:rsid w:val="00B825F7"/>
    <w:rPr>
      <w:color w:val="000000"/>
      <w:szCs w:val="22"/>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0" w:type="dxa"/>
        <w:bottom w:w="0" w:type="dxa"/>
        <w:right w:w="0" w:type="dxa"/>
      </w:tblCellMar>
    </w:tblPr>
    <w:tcPr>
      <w:shd w:val="clear" w:color="auto" w:fill="E6E6E6"/>
    </w:tcPr>
  </w:style>
  <w:style w:type="table" w:styleId="ColorfulShading-Accent1">
    <w:name w:val="Colorful Shading Accent 1"/>
    <w:uiPriority w:val="71"/>
    <w:semiHidden/>
    <w:unhideWhenUsed/>
    <w:rsid w:val="00B825F7"/>
    <w:rPr>
      <w:color w:val="000000"/>
      <w:szCs w:val="22"/>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0" w:type="dxa"/>
        <w:bottom w:w="0" w:type="dxa"/>
        <w:right w:w="0" w:type="dxa"/>
      </w:tblCellMar>
    </w:tblPr>
    <w:tcPr>
      <w:shd w:val="clear" w:color="auto" w:fill="EEF5FB"/>
    </w:tcPr>
  </w:style>
  <w:style w:type="table" w:styleId="ColorfulShading-Accent2">
    <w:name w:val="Colorful Shading Accent 2"/>
    <w:uiPriority w:val="71"/>
    <w:semiHidden/>
    <w:unhideWhenUsed/>
    <w:rsid w:val="00B825F7"/>
    <w:rPr>
      <w:color w:val="000000"/>
      <w:szCs w:val="22"/>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0" w:type="dxa"/>
        <w:bottom w:w="0" w:type="dxa"/>
        <w:right w:w="0" w:type="dxa"/>
      </w:tblCellMar>
    </w:tblPr>
    <w:tcPr>
      <w:shd w:val="clear" w:color="auto" w:fill="FDF2EA"/>
    </w:tcPr>
  </w:style>
  <w:style w:type="table" w:styleId="ColorfulShading-Accent3">
    <w:name w:val="Colorful Shading Accent 3"/>
    <w:uiPriority w:val="71"/>
    <w:semiHidden/>
    <w:unhideWhenUsed/>
    <w:rsid w:val="00B825F7"/>
    <w:rPr>
      <w:color w:val="000000"/>
      <w:szCs w:val="22"/>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0" w:type="dxa"/>
        <w:bottom w:w="0" w:type="dxa"/>
        <w:right w:w="0" w:type="dxa"/>
      </w:tblCellMar>
    </w:tblPr>
    <w:tcPr>
      <w:shd w:val="clear" w:color="auto" w:fill="F6F6F6"/>
    </w:tcPr>
  </w:style>
  <w:style w:type="table" w:styleId="ColorfulShading-Accent4">
    <w:name w:val="Colorful Shading Accent 4"/>
    <w:uiPriority w:val="71"/>
    <w:semiHidden/>
    <w:unhideWhenUsed/>
    <w:rsid w:val="00B825F7"/>
    <w:rPr>
      <w:color w:val="000000"/>
      <w:szCs w:val="22"/>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0" w:type="dxa"/>
        <w:bottom w:w="0" w:type="dxa"/>
        <w:right w:w="0" w:type="dxa"/>
      </w:tblCellMar>
    </w:tblPr>
    <w:tcPr>
      <w:shd w:val="clear" w:color="auto" w:fill="FFF8E6"/>
    </w:tcPr>
  </w:style>
  <w:style w:type="table" w:styleId="ColorfulShading-Accent5">
    <w:name w:val="Colorful Shading Accent 5"/>
    <w:uiPriority w:val="71"/>
    <w:semiHidden/>
    <w:unhideWhenUsed/>
    <w:rsid w:val="00B825F7"/>
    <w:rPr>
      <w:color w:val="000000"/>
      <w:szCs w:val="22"/>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0" w:type="dxa"/>
        <w:bottom w:w="0" w:type="dxa"/>
        <w:right w:w="0" w:type="dxa"/>
      </w:tblCellMar>
    </w:tblPr>
    <w:tcPr>
      <w:shd w:val="clear" w:color="auto" w:fill="ECF1F9"/>
    </w:tcPr>
  </w:style>
  <w:style w:type="table" w:styleId="ColorfulShading-Accent6">
    <w:name w:val="Colorful Shading Accent 6"/>
    <w:uiPriority w:val="71"/>
    <w:semiHidden/>
    <w:unhideWhenUsed/>
    <w:rsid w:val="00B825F7"/>
    <w:rPr>
      <w:color w:val="000000"/>
      <w:szCs w:val="22"/>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0" w:type="dxa"/>
        <w:bottom w:w="0" w:type="dxa"/>
        <w:right w:w="0" w:type="dxa"/>
      </w:tblCellMar>
    </w:tblPr>
    <w:tcPr>
      <w:shd w:val="clear" w:color="auto" w:fill="F0F7EC"/>
    </w:tcPr>
  </w:style>
  <w:style w:type="character" w:styleId="CommentReference">
    <w:name w:val="annotation reference"/>
    <w:uiPriority w:val="99"/>
    <w:semiHidden/>
    <w:unhideWhenUsed/>
    <w:rsid w:val="00B825F7"/>
    <w:rPr>
      <w:sz w:val="16"/>
      <w:szCs w:val="16"/>
    </w:rPr>
  </w:style>
  <w:style w:type="paragraph" w:styleId="CommentText">
    <w:name w:val="annotation text"/>
    <w:link w:val="CommentTextChar"/>
    <w:uiPriority w:val="99"/>
    <w:unhideWhenUsed/>
    <w:rsid w:val="00B825F7"/>
    <w:rPr>
      <w:rFonts w:cs="Arial"/>
    </w:rPr>
  </w:style>
  <w:style w:type="character" w:customStyle="1" w:styleId="CommentTextChar">
    <w:name w:val="Comment Text Char"/>
    <w:link w:val="CommentText"/>
    <w:uiPriority w:val="99"/>
    <w:rsid w:val="00B825F7"/>
    <w:rPr>
      <w:rFonts w:ascii="Arial" w:hAnsi="Arial" w:cs="Arial"/>
      <w:sz w:val="20"/>
      <w:szCs w:val="20"/>
    </w:rPr>
  </w:style>
  <w:style w:type="paragraph" w:styleId="CommentSubject">
    <w:name w:val="annotation subject"/>
    <w:next w:val="CommentText"/>
    <w:link w:val="CommentSubjectChar"/>
    <w:uiPriority w:val="99"/>
    <w:semiHidden/>
    <w:unhideWhenUsed/>
    <w:rsid w:val="00B825F7"/>
    <w:rPr>
      <w:rFonts w:cs="Arial"/>
      <w:b/>
      <w:bCs/>
    </w:rPr>
  </w:style>
  <w:style w:type="character" w:customStyle="1" w:styleId="CommentSubjectChar">
    <w:name w:val="Comment Subject Char"/>
    <w:link w:val="CommentSubject"/>
    <w:uiPriority w:val="99"/>
    <w:semiHidden/>
    <w:rsid w:val="00B825F7"/>
    <w:rPr>
      <w:rFonts w:ascii="Arial" w:hAnsi="Arial" w:cs="Arial"/>
      <w:b/>
      <w:bCs/>
      <w:sz w:val="20"/>
      <w:szCs w:val="20"/>
    </w:rPr>
  </w:style>
  <w:style w:type="table" w:styleId="DarkList">
    <w:name w:val="Dark List"/>
    <w:uiPriority w:val="70"/>
    <w:semiHidden/>
    <w:unhideWhenUsed/>
    <w:rsid w:val="00B825F7"/>
    <w:rPr>
      <w:color w:val="FFFFFF"/>
      <w:szCs w:val="22"/>
    </w:rPr>
    <w:tblPr>
      <w:tblStyleRowBandSize w:val="1"/>
      <w:tblStyleColBandSize w:val="1"/>
      <w:tblCellMar>
        <w:top w:w="0" w:type="dxa"/>
        <w:left w:w="0" w:type="dxa"/>
        <w:bottom w:w="0" w:type="dxa"/>
        <w:right w:w="0" w:type="dxa"/>
      </w:tblCellMar>
    </w:tblPr>
    <w:tcPr>
      <w:shd w:val="clear" w:color="auto" w:fill="000000"/>
    </w:tcPr>
  </w:style>
  <w:style w:type="table" w:styleId="DarkList-Accent1">
    <w:name w:val="Dark List Accent 1"/>
    <w:uiPriority w:val="70"/>
    <w:semiHidden/>
    <w:unhideWhenUsed/>
    <w:rsid w:val="00B825F7"/>
    <w:rPr>
      <w:color w:val="FFFFFF"/>
      <w:szCs w:val="22"/>
    </w:rPr>
    <w:tblPr>
      <w:tblStyleRowBandSize w:val="1"/>
      <w:tblStyleColBandSize w:val="1"/>
      <w:tblCellMar>
        <w:top w:w="0" w:type="dxa"/>
        <w:left w:w="0" w:type="dxa"/>
        <w:bottom w:w="0" w:type="dxa"/>
        <w:right w:w="0" w:type="dxa"/>
      </w:tblCellMar>
    </w:tblPr>
    <w:tcPr>
      <w:shd w:val="clear" w:color="auto" w:fill="5B9BD5"/>
    </w:tcPr>
  </w:style>
  <w:style w:type="table" w:styleId="DarkList-Accent2">
    <w:name w:val="Dark List Accent 2"/>
    <w:uiPriority w:val="70"/>
    <w:semiHidden/>
    <w:unhideWhenUsed/>
    <w:rsid w:val="00B825F7"/>
    <w:rPr>
      <w:color w:val="FFFFFF"/>
      <w:szCs w:val="22"/>
    </w:rPr>
    <w:tblPr>
      <w:tblStyleRowBandSize w:val="1"/>
      <w:tblStyleColBandSize w:val="1"/>
      <w:tblCellMar>
        <w:top w:w="0" w:type="dxa"/>
        <w:left w:w="0" w:type="dxa"/>
        <w:bottom w:w="0" w:type="dxa"/>
        <w:right w:w="0" w:type="dxa"/>
      </w:tblCellMar>
    </w:tblPr>
    <w:tcPr>
      <w:shd w:val="clear" w:color="auto" w:fill="ED7D31"/>
    </w:tcPr>
  </w:style>
  <w:style w:type="table" w:styleId="DarkList-Accent3">
    <w:name w:val="Dark List Accent 3"/>
    <w:uiPriority w:val="70"/>
    <w:semiHidden/>
    <w:unhideWhenUsed/>
    <w:rsid w:val="00B825F7"/>
    <w:rPr>
      <w:color w:val="FFFFFF"/>
      <w:szCs w:val="22"/>
    </w:rPr>
    <w:tblPr>
      <w:tblStyleRowBandSize w:val="1"/>
      <w:tblStyleColBandSize w:val="1"/>
      <w:tblCellMar>
        <w:top w:w="0" w:type="dxa"/>
        <w:left w:w="0" w:type="dxa"/>
        <w:bottom w:w="0" w:type="dxa"/>
        <w:right w:w="0" w:type="dxa"/>
      </w:tblCellMar>
    </w:tblPr>
    <w:tcPr>
      <w:shd w:val="clear" w:color="auto" w:fill="A5A5A5"/>
    </w:tcPr>
  </w:style>
  <w:style w:type="table" w:styleId="DarkList-Accent4">
    <w:name w:val="Dark List Accent 4"/>
    <w:uiPriority w:val="70"/>
    <w:semiHidden/>
    <w:unhideWhenUsed/>
    <w:rsid w:val="00B825F7"/>
    <w:rPr>
      <w:color w:val="FFFFFF"/>
      <w:szCs w:val="22"/>
    </w:rPr>
    <w:tblPr>
      <w:tblStyleRowBandSize w:val="1"/>
      <w:tblStyleColBandSize w:val="1"/>
      <w:tblCellMar>
        <w:top w:w="0" w:type="dxa"/>
        <w:left w:w="0" w:type="dxa"/>
        <w:bottom w:w="0" w:type="dxa"/>
        <w:right w:w="0" w:type="dxa"/>
      </w:tblCellMar>
    </w:tblPr>
    <w:tcPr>
      <w:shd w:val="clear" w:color="auto" w:fill="FFC000"/>
    </w:tcPr>
  </w:style>
  <w:style w:type="table" w:styleId="DarkList-Accent5">
    <w:name w:val="Dark List Accent 5"/>
    <w:uiPriority w:val="70"/>
    <w:semiHidden/>
    <w:unhideWhenUsed/>
    <w:rsid w:val="00B825F7"/>
    <w:rPr>
      <w:color w:val="FFFFFF"/>
      <w:szCs w:val="22"/>
    </w:rPr>
    <w:tblPr>
      <w:tblStyleRowBandSize w:val="1"/>
      <w:tblStyleColBandSize w:val="1"/>
      <w:tblCellMar>
        <w:top w:w="0" w:type="dxa"/>
        <w:left w:w="0" w:type="dxa"/>
        <w:bottom w:w="0" w:type="dxa"/>
        <w:right w:w="0" w:type="dxa"/>
      </w:tblCellMar>
    </w:tblPr>
    <w:tcPr>
      <w:shd w:val="clear" w:color="auto" w:fill="4472C4"/>
    </w:tcPr>
  </w:style>
  <w:style w:type="table" w:styleId="DarkList-Accent6">
    <w:name w:val="Dark List Accent 6"/>
    <w:uiPriority w:val="70"/>
    <w:semiHidden/>
    <w:unhideWhenUsed/>
    <w:rsid w:val="00B825F7"/>
    <w:rPr>
      <w:color w:val="FFFFFF"/>
      <w:szCs w:val="22"/>
    </w:rPr>
    <w:tblPr>
      <w:tblStyleRowBandSize w:val="1"/>
      <w:tblStyleColBandSize w:val="1"/>
      <w:tblCellMar>
        <w:top w:w="0" w:type="dxa"/>
        <w:left w:w="0" w:type="dxa"/>
        <w:bottom w:w="0" w:type="dxa"/>
        <w:right w:w="0" w:type="dxa"/>
      </w:tblCellMar>
    </w:tblPr>
    <w:tcPr>
      <w:shd w:val="clear" w:color="auto" w:fill="70AD47"/>
    </w:tcPr>
  </w:style>
  <w:style w:type="paragraph" w:styleId="Date">
    <w:name w:val="Date"/>
    <w:next w:val="Normal"/>
    <w:link w:val="DateChar"/>
    <w:uiPriority w:val="99"/>
    <w:semiHidden/>
    <w:unhideWhenUsed/>
    <w:rsid w:val="00B825F7"/>
    <w:rPr>
      <w:rFonts w:cs="Arial"/>
      <w:szCs w:val="22"/>
    </w:rPr>
  </w:style>
  <w:style w:type="character" w:customStyle="1" w:styleId="DateChar">
    <w:name w:val="Date Char"/>
    <w:basedOn w:val="DefaultParagraphFont"/>
    <w:link w:val="Date"/>
    <w:uiPriority w:val="99"/>
    <w:semiHidden/>
    <w:rsid w:val="00B825F7"/>
    <w:rPr>
      <w:rFonts w:ascii="Arial" w:hAnsi="Arial" w:cs="Arial"/>
    </w:rPr>
  </w:style>
  <w:style w:type="paragraph" w:styleId="DocumentMap">
    <w:name w:val="Document Map"/>
    <w:link w:val="DocumentMapChar"/>
    <w:uiPriority w:val="99"/>
    <w:semiHidden/>
    <w:unhideWhenUsed/>
    <w:rsid w:val="00B825F7"/>
    <w:rPr>
      <w:rFonts w:cs="Arial"/>
      <w:sz w:val="16"/>
      <w:szCs w:val="16"/>
    </w:rPr>
  </w:style>
  <w:style w:type="character" w:customStyle="1" w:styleId="DocumentMapChar">
    <w:name w:val="Document Map Char"/>
    <w:link w:val="DocumentMap"/>
    <w:uiPriority w:val="99"/>
    <w:semiHidden/>
    <w:rsid w:val="00B825F7"/>
    <w:rPr>
      <w:rFonts w:ascii="Arial" w:hAnsi="Arial" w:cs="Arial"/>
      <w:sz w:val="16"/>
      <w:szCs w:val="16"/>
    </w:rPr>
  </w:style>
  <w:style w:type="paragraph" w:styleId="E-mailSignature">
    <w:name w:val="E-mail Signature"/>
    <w:link w:val="E-mailSignatureChar"/>
    <w:uiPriority w:val="99"/>
    <w:semiHidden/>
    <w:unhideWhenUsed/>
    <w:rsid w:val="00B825F7"/>
    <w:rPr>
      <w:rFonts w:cs="Arial"/>
      <w:szCs w:val="22"/>
    </w:rPr>
  </w:style>
  <w:style w:type="character" w:customStyle="1" w:styleId="E-mailSignatureChar">
    <w:name w:val="E-mail Signature Char"/>
    <w:basedOn w:val="DefaultParagraphFont"/>
    <w:link w:val="E-mailSignature"/>
    <w:uiPriority w:val="99"/>
    <w:semiHidden/>
    <w:rsid w:val="00B825F7"/>
    <w:rPr>
      <w:rFonts w:ascii="Arial" w:hAnsi="Arial" w:cs="Arial"/>
    </w:rPr>
  </w:style>
  <w:style w:type="character" w:styleId="Emphasis">
    <w:name w:val="Emphasis"/>
    <w:uiPriority w:val="20"/>
    <w:qFormat/>
    <w:rsid w:val="00B825F7"/>
    <w:rPr>
      <w:i/>
      <w:iCs/>
    </w:rPr>
  </w:style>
  <w:style w:type="character" w:styleId="EndnoteReference">
    <w:name w:val="endnote reference"/>
    <w:uiPriority w:val="99"/>
    <w:semiHidden/>
    <w:unhideWhenUsed/>
    <w:rsid w:val="00B825F7"/>
    <w:rPr>
      <w:vertAlign w:val="superscript"/>
    </w:rPr>
  </w:style>
  <w:style w:type="paragraph" w:styleId="EndnoteText">
    <w:name w:val="endnote text"/>
    <w:link w:val="EndnoteTextChar"/>
    <w:uiPriority w:val="99"/>
    <w:semiHidden/>
    <w:unhideWhenUsed/>
    <w:rsid w:val="00B825F7"/>
    <w:rPr>
      <w:rFonts w:cs="Arial"/>
    </w:rPr>
  </w:style>
  <w:style w:type="character" w:customStyle="1" w:styleId="EndnoteTextChar">
    <w:name w:val="Endnote Text Char"/>
    <w:link w:val="EndnoteText"/>
    <w:uiPriority w:val="99"/>
    <w:semiHidden/>
    <w:rsid w:val="00B825F7"/>
    <w:rPr>
      <w:rFonts w:ascii="Arial" w:hAnsi="Arial" w:cs="Arial"/>
      <w:sz w:val="20"/>
      <w:szCs w:val="20"/>
    </w:rPr>
  </w:style>
  <w:style w:type="paragraph" w:styleId="EnvelopeAddress">
    <w:name w:val="envelope address"/>
    <w:uiPriority w:val="99"/>
    <w:semiHidden/>
    <w:unhideWhenUsed/>
    <w:rsid w:val="00B825F7"/>
    <w:pPr>
      <w:framePr w:w="7920" w:h="1980" w:hRule="exact" w:hSpace="180" w:wrap="auto" w:hAnchor="page" w:xAlign="center" w:yAlign="bottom"/>
      <w:ind w:left="2880"/>
    </w:pPr>
    <w:rPr>
      <w:rFonts w:eastAsia="Times New Roman" w:cs="Arial"/>
      <w:sz w:val="24"/>
      <w:szCs w:val="24"/>
    </w:rPr>
  </w:style>
  <w:style w:type="paragraph" w:styleId="EnvelopeReturn">
    <w:name w:val="envelope return"/>
    <w:uiPriority w:val="99"/>
    <w:semiHidden/>
    <w:unhideWhenUsed/>
    <w:rsid w:val="00B825F7"/>
    <w:rPr>
      <w:rFonts w:eastAsia="Times New Roman" w:cs="Arial"/>
    </w:rPr>
  </w:style>
  <w:style w:type="character" w:styleId="FollowedHyperlink">
    <w:name w:val="FollowedHyperlink"/>
    <w:uiPriority w:val="99"/>
    <w:semiHidden/>
    <w:unhideWhenUsed/>
    <w:rsid w:val="00B825F7"/>
    <w:rPr>
      <w:color w:val="954F72"/>
      <w:u w:val="single"/>
    </w:rPr>
  </w:style>
  <w:style w:type="paragraph" w:styleId="Footer">
    <w:name w:val="footer"/>
    <w:link w:val="FooterChar"/>
    <w:uiPriority w:val="99"/>
    <w:unhideWhenUsed/>
    <w:rsid w:val="00B825F7"/>
    <w:pPr>
      <w:tabs>
        <w:tab w:val="center" w:pos="4513"/>
        <w:tab w:val="right" w:pos="9026"/>
      </w:tabs>
    </w:pPr>
    <w:rPr>
      <w:rFonts w:cs="Arial"/>
      <w:szCs w:val="22"/>
    </w:rPr>
  </w:style>
  <w:style w:type="character" w:customStyle="1" w:styleId="FooterChar">
    <w:name w:val="Footer Char"/>
    <w:basedOn w:val="DefaultParagraphFont"/>
    <w:link w:val="Footer"/>
    <w:uiPriority w:val="99"/>
    <w:rsid w:val="00B825F7"/>
    <w:rPr>
      <w:rFonts w:ascii="Arial" w:hAnsi="Arial" w:cs="Arial"/>
    </w:rPr>
  </w:style>
  <w:style w:type="character" w:styleId="FootnoteReference">
    <w:name w:val="footnote reference"/>
    <w:uiPriority w:val="99"/>
    <w:semiHidden/>
    <w:unhideWhenUsed/>
    <w:rsid w:val="00B825F7"/>
    <w:rPr>
      <w:vertAlign w:val="superscript"/>
    </w:rPr>
  </w:style>
  <w:style w:type="paragraph" w:styleId="FootnoteText">
    <w:name w:val="footnote text"/>
    <w:link w:val="FootnoteTextChar"/>
    <w:uiPriority w:val="99"/>
    <w:unhideWhenUsed/>
    <w:rsid w:val="00B825F7"/>
    <w:rPr>
      <w:rFonts w:cs="Arial"/>
    </w:rPr>
  </w:style>
  <w:style w:type="character" w:customStyle="1" w:styleId="FootnoteTextChar">
    <w:name w:val="Footnote Text Char"/>
    <w:link w:val="FootnoteText"/>
    <w:uiPriority w:val="99"/>
    <w:rsid w:val="00B825F7"/>
    <w:rPr>
      <w:rFonts w:ascii="Arial" w:hAnsi="Arial" w:cs="Arial"/>
      <w:sz w:val="20"/>
      <w:szCs w:val="20"/>
    </w:rPr>
  </w:style>
  <w:style w:type="table" w:styleId="GridTable1Light">
    <w:name w:val="Grid Table 1 Light"/>
    <w:uiPriority w:val="46"/>
    <w:rsid w:val="00B825F7"/>
    <w:rPr>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styleId="GridTable1Light-Accent1">
    <w:name w:val="Grid Table 1 Light Accent 1"/>
    <w:uiPriority w:val="46"/>
    <w:rsid w:val="00B825F7"/>
    <w:rPr>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styleId="GridTable1Light-Accent2">
    <w:name w:val="Grid Table 1 Light Accent 2"/>
    <w:uiPriority w:val="46"/>
    <w:rsid w:val="00B825F7"/>
    <w:rPr>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styleId="GridTable1Light-Accent3">
    <w:name w:val="Grid Table 1 Light Accent 3"/>
    <w:uiPriority w:val="46"/>
    <w:rsid w:val="00B825F7"/>
    <w:rPr>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styleId="GridTable1Light-Accent4">
    <w:name w:val="Grid Table 1 Light Accent 4"/>
    <w:uiPriority w:val="46"/>
    <w:rsid w:val="00B825F7"/>
    <w:rPr>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styleId="GridTable1Light-Accent5">
    <w:name w:val="Grid Table 1 Light Accent 5"/>
    <w:uiPriority w:val="46"/>
    <w:rsid w:val="00B825F7"/>
    <w:rPr>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styleId="GridTable1Light-Accent6">
    <w:name w:val="Grid Table 1 Light Accent 6"/>
    <w:uiPriority w:val="46"/>
    <w:rsid w:val="00B825F7"/>
    <w:rPr>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styleId="GridTable2">
    <w:name w:val="Grid Table 2"/>
    <w:uiPriority w:val="47"/>
    <w:rsid w:val="00B825F7"/>
    <w:rPr>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styleId="GridTable2-Accent1">
    <w:name w:val="Grid Table 2 Accent 1"/>
    <w:uiPriority w:val="47"/>
    <w:rsid w:val="00B825F7"/>
    <w:rPr>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styleId="GridTable2-Accent2">
    <w:name w:val="Grid Table 2 Accent 2"/>
    <w:uiPriority w:val="47"/>
    <w:rsid w:val="00B825F7"/>
    <w:rPr>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styleId="GridTable2-Accent3">
    <w:name w:val="Grid Table 2 Accent 3"/>
    <w:uiPriority w:val="47"/>
    <w:rsid w:val="00B825F7"/>
    <w:rPr>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styleId="GridTable2-Accent4">
    <w:name w:val="Grid Table 2 Accent 4"/>
    <w:uiPriority w:val="47"/>
    <w:rsid w:val="00B825F7"/>
    <w:rPr>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styleId="GridTable2-Accent5">
    <w:name w:val="Grid Table 2 Accent 5"/>
    <w:uiPriority w:val="47"/>
    <w:rsid w:val="00B825F7"/>
    <w:rPr>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styleId="GridTable2-Accent6">
    <w:name w:val="Grid Table 2 Accent 6"/>
    <w:uiPriority w:val="47"/>
    <w:rsid w:val="00B825F7"/>
    <w:rPr>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styleId="GridTable3">
    <w:name w:val="Grid Table 3"/>
    <w:uiPriority w:val="48"/>
    <w:rsid w:val="00B825F7"/>
    <w:rPr>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3-Accent1">
    <w:name w:val="Grid Table 3 Accent 1"/>
    <w:uiPriority w:val="48"/>
    <w:rsid w:val="00B825F7"/>
    <w:rPr>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3-Accent2">
    <w:name w:val="Grid Table 3 Accent 2"/>
    <w:uiPriority w:val="48"/>
    <w:rsid w:val="00B825F7"/>
    <w:rPr>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3-Accent3">
    <w:name w:val="Grid Table 3 Accent 3"/>
    <w:uiPriority w:val="48"/>
    <w:rsid w:val="00B825F7"/>
    <w:rPr>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3-Accent4">
    <w:name w:val="Grid Table 3 Accent 4"/>
    <w:uiPriority w:val="48"/>
    <w:rsid w:val="00B825F7"/>
    <w:rPr>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3-Accent5">
    <w:name w:val="Grid Table 3 Accent 5"/>
    <w:uiPriority w:val="48"/>
    <w:rsid w:val="00B825F7"/>
    <w:rPr>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3-Accent6">
    <w:name w:val="Grid Table 3 Accent 6"/>
    <w:uiPriority w:val="48"/>
    <w:rsid w:val="00B825F7"/>
    <w:rPr>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4">
    <w:name w:val="Grid Table 4"/>
    <w:uiPriority w:val="49"/>
    <w:rsid w:val="00B825F7"/>
    <w:rPr>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4-Accent1">
    <w:name w:val="Grid Table 4 Accent 1"/>
    <w:uiPriority w:val="49"/>
    <w:rsid w:val="00B825F7"/>
    <w:rPr>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4-Accent2">
    <w:name w:val="Grid Table 4 Accent 2"/>
    <w:uiPriority w:val="49"/>
    <w:rsid w:val="00B825F7"/>
    <w:rPr>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4-Accent3">
    <w:name w:val="Grid Table 4 Accent 3"/>
    <w:uiPriority w:val="49"/>
    <w:rsid w:val="00B825F7"/>
    <w:rPr>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4-Accent4">
    <w:name w:val="Grid Table 4 Accent 4"/>
    <w:uiPriority w:val="49"/>
    <w:rsid w:val="00B825F7"/>
    <w:rPr>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4-Accent5">
    <w:name w:val="Grid Table 4 Accent 5"/>
    <w:uiPriority w:val="49"/>
    <w:rsid w:val="00B825F7"/>
    <w:rPr>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4-Accent6">
    <w:name w:val="Grid Table 4 Accent 6"/>
    <w:uiPriority w:val="49"/>
    <w:rsid w:val="00B825F7"/>
    <w:rPr>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5Dark">
    <w:name w:val="Grid Table 5 Dark"/>
    <w:uiPriority w:val="50"/>
    <w:rsid w:val="00B825F7"/>
    <w:rPr>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styleId="GridTable5Dark-Accent1">
    <w:name w:val="Grid Table 5 Dark Accent 1"/>
    <w:uiPriority w:val="50"/>
    <w:rsid w:val="00B825F7"/>
    <w:rPr>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styleId="GridTable5Dark-Accent2">
    <w:name w:val="Grid Table 5 Dark Accent 2"/>
    <w:uiPriority w:val="50"/>
    <w:rsid w:val="00B825F7"/>
    <w:rPr>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styleId="GridTable5Dark-Accent3">
    <w:name w:val="Grid Table 5 Dark Accent 3"/>
    <w:uiPriority w:val="50"/>
    <w:rsid w:val="00B825F7"/>
    <w:rPr>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styleId="GridTable5Dark-Accent4">
    <w:name w:val="Grid Table 5 Dark Accent 4"/>
    <w:uiPriority w:val="50"/>
    <w:rsid w:val="00B825F7"/>
    <w:rPr>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styleId="GridTable5Dark-Accent5">
    <w:name w:val="Grid Table 5 Dark Accent 5"/>
    <w:uiPriority w:val="50"/>
    <w:rsid w:val="00B825F7"/>
    <w:rPr>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styleId="GridTable5Dark-Accent6">
    <w:name w:val="Grid Table 5 Dark Accent 6"/>
    <w:uiPriority w:val="50"/>
    <w:rsid w:val="00B825F7"/>
    <w:rPr>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styleId="GridTable6Colorful">
    <w:name w:val="Grid Table 6 Colorful"/>
    <w:uiPriority w:val="51"/>
    <w:rsid w:val="00B825F7"/>
    <w:rPr>
      <w:color w:val="000000"/>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6Colorful-Accent1">
    <w:name w:val="Grid Table 6 Colorful Accent 1"/>
    <w:uiPriority w:val="51"/>
    <w:rsid w:val="00B825F7"/>
    <w:rPr>
      <w:color w:val="2E74B5"/>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6Colorful-Accent2">
    <w:name w:val="Grid Table 6 Colorful Accent 2"/>
    <w:uiPriority w:val="51"/>
    <w:rsid w:val="00B825F7"/>
    <w:rPr>
      <w:color w:val="C45911"/>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6Colorful-Accent3">
    <w:name w:val="Grid Table 6 Colorful Accent 3"/>
    <w:uiPriority w:val="51"/>
    <w:rsid w:val="00B825F7"/>
    <w:rPr>
      <w:color w:val="7B7B7B"/>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6Colorful-Accent4">
    <w:name w:val="Grid Table 6 Colorful Accent 4"/>
    <w:uiPriority w:val="51"/>
    <w:rsid w:val="00B825F7"/>
    <w:rPr>
      <w:color w:val="BF8F00"/>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6Colorful-Accent5">
    <w:name w:val="Grid Table 6 Colorful Accent 5"/>
    <w:uiPriority w:val="51"/>
    <w:rsid w:val="00B825F7"/>
    <w:rPr>
      <w:color w:val="2F5496"/>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6Colorful-Accent6">
    <w:name w:val="Grid Table 6 Colorful Accent 6"/>
    <w:uiPriority w:val="51"/>
    <w:rsid w:val="00B825F7"/>
    <w:rPr>
      <w:color w:val="538135"/>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7Colorful">
    <w:name w:val="Grid Table 7 Colorful"/>
    <w:uiPriority w:val="52"/>
    <w:rsid w:val="00B825F7"/>
    <w:rPr>
      <w:color w:val="000000"/>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7Colorful-Accent1">
    <w:name w:val="Grid Table 7 Colorful Accent 1"/>
    <w:uiPriority w:val="52"/>
    <w:rsid w:val="00B825F7"/>
    <w:rPr>
      <w:color w:val="2E74B5"/>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7Colorful-Accent2">
    <w:name w:val="Grid Table 7 Colorful Accent 2"/>
    <w:uiPriority w:val="52"/>
    <w:rsid w:val="00B825F7"/>
    <w:rPr>
      <w:color w:val="C45911"/>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7Colorful-Accent3">
    <w:name w:val="Grid Table 7 Colorful Accent 3"/>
    <w:uiPriority w:val="52"/>
    <w:rsid w:val="00B825F7"/>
    <w:rPr>
      <w:color w:val="7B7B7B"/>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7Colorful-Accent4">
    <w:name w:val="Grid Table 7 Colorful Accent 4"/>
    <w:uiPriority w:val="52"/>
    <w:rsid w:val="00B825F7"/>
    <w:rPr>
      <w:color w:val="BF8F00"/>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7Colorful-Accent5">
    <w:name w:val="Grid Table 7 Colorful Accent 5"/>
    <w:uiPriority w:val="52"/>
    <w:rsid w:val="00B825F7"/>
    <w:rPr>
      <w:color w:val="2F5496"/>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7Colorful-Accent6">
    <w:name w:val="Grid Table 7 Colorful Accent 6"/>
    <w:uiPriority w:val="52"/>
    <w:rsid w:val="00B825F7"/>
    <w:rPr>
      <w:color w:val="538135"/>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paragraph" w:styleId="Header">
    <w:name w:val="header"/>
    <w:link w:val="HeaderChar"/>
    <w:uiPriority w:val="99"/>
    <w:unhideWhenUsed/>
    <w:rsid w:val="00B825F7"/>
    <w:pPr>
      <w:tabs>
        <w:tab w:val="center" w:pos="4513"/>
        <w:tab w:val="right" w:pos="9026"/>
      </w:tabs>
    </w:pPr>
    <w:rPr>
      <w:rFonts w:cs="Arial"/>
      <w:szCs w:val="22"/>
    </w:rPr>
  </w:style>
  <w:style w:type="character" w:customStyle="1" w:styleId="HeaderChar">
    <w:name w:val="Header Char"/>
    <w:basedOn w:val="DefaultParagraphFont"/>
    <w:link w:val="Header"/>
    <w:uiPriority w:val="99"/>
    <w:rsid w:val="00B825F7"/>
    <w:rPr>
      <w:rFonts w:ascii="Arial" w:hAnsi="Arial" w:cs="Arial"/>
    </w:rPr>
  </w:style>
  <w:style w:type="character" w:styleId="HTMLAcronym">
    <w:name w:val="HTML Acronym"/>
    <w:uiPriority w:val="99"/>
    <w:semiHidden/>
    <w:unhideWhenUsed/>
    <w:rsid w:val="00B825F7"/>
  </w:style>
  <w:style w:type="paragraph" w:styleId="HTMLAddress">
    <w:name w:val="HTML Address"/>
    <w:link w:val="HTMLAddressChar"/>
    <w:uiPriority w:val="99"/>
    <w:semiHidden/>
    <w:unhideWhenUsed/>
    <w:rsid w:val="00B825F7"/>
    <w:rPr>
      <w:rFonts w:cs="Arial"/>
      <w:i/>
      <w:iCs/>
      <w:szCs w:val="22"/>
    </w:rPr>
  </w:style>
  <w:style w:type="character" w:customStyle="1" w:styleId="HTMLAddressChar">
    <w:name w:val="HTML Address Char"/>
    <w:link w:val="HTMLAddress"/>
    <w:uiPriority w:val="99"/>
    <w:semiHidden/>
    <w:rsid w:val="00B825F7"/>
    <w:rPr>
      <w:rFonts w:ascii="Arial" w:hAnsi="Arial" w:cs="Arial"/>
      <w:i/>
      <w:iCs/>
    </w:rPr>
  </w:style>
  <w:style w:type="character" w:styleId="HTMLCite">
    <w:name w:val="HTML Cite"/>
    <w:uiPriority w:val="99"/>
    <w:semiHidden/>
    <w:unhideWhenUsed/>
    <w:rsid w:val="00B825F7"/>
    <w:rPr>
      <w:i/>
      <w:iCs/>
    </w:rPr>
  </w:style>
  <w:style w:type="character" w:styleId="HTMLCode">
    <w:name w:val="HTML Code"/>
    <w:uiPriority w:val="99"/>
    <w:semiHidden/>
    <w:unhideWhenUsed/>
    <w:rsid w:val="00B825F7"/>
    <w:rPr>
      <w:sz w:val="20"/>
      <w:szCs w:val="20"/>
    </w:rPr>
  </w:style>
  <w:style w:type="character" w:styleId="HTMLDefinition">
    <w:name w:val="HTML Definition"/>
    <w:uiPriority w:val="99"/>
    <w:semiHidden/>
    <w:unhideWhenUsed/>
    <w:rsid w:val="00B825F7"/>
    <w:rPr>
      <w:i/>
      <w:iCs/>
    </w:rPr>
  </w:style>
  <w:style w:type="character" w:styleId="HTMLKeyboard">
    <w:name w:val="HTML Keyboard"/>
    <w:uiPriority w:val="99"/>
    <w:semiHidden/>
    <w:unhideWhenUsed/>
    <w:rsid w:val="00B825F7"/>
    <w:rPr>
      <w:sz w:val="20"/>
      <w:szCs w:val="20"/>
    </w:rPr>
  </w:style>
  <w:style w:type="paragraph" w:styleId="HTMLPreformatted">
    <w:name w:val="HTML Preformatted"/>
    <w:link w:val="HTMLPreformattedChar"/>
    <w:uiPriority w:val="99"/>
    <w:semiHidden/>
    <w:unhideWhenUsed/>
    <w:rsid w:val="00B825F7"/>
    <w:rPr>
      <w:rFonts w:cs="Arial"/>
    </w:rPr>
  </w:style>
  <w:style w:type="character" w:customStyle="1" w:styleId="HTMLPreformattedChar">
    <w:name w:val="HTML Preformatted Char"/>
    <w:link w:val="HTMLPreformatted"/>
    <w:uiPriority w:val="99"/>
    <w:semiHidden/>
    <w:rsid w:val="00B825F7"/>
    <w:rPr>
      <w:rFonts w:ascii="Arial" w:hAnsi="Arial" w:cs="Arial"/>
      <w:sz w:val="20"/>
      <w:szCs w:val="20"/>
    </w:rPr>
  </w:style>
  <w:style w:type="character" w:styleId="HTMLSample">
    <w:name w:val="HTML Sample"/>
    <w:uiPriority w:val="99"/>
    <w:semiHidden/>
    <w:unhideWhenUsed/>
    <w:rsid w:val="00B825F7"/>
  </w:style>
  <w:style w:type="character" w:styleId="HTMLTypewriter">
    <w:name w:val="HTML Typewriter"/>
    <w:uiPriority w:val="99"/>
    <w:semiHidden/>
    <w:unhideWhenUsed/>
    <w:rsid w:val="00B825F7"/>
    <w:rPr>
      <w:sz w:val="20"/>
      <w:szCs w:val="20"/>
    </w:rPr>
  </w:style>
  <w:style w:type="character" w:styleId="HTMLVariable">
    <w:name w:val="HTML Variable"/>
    <w:uiPriority w:val="99"/>
    <w:semiHidden/>
    <w:unhideWhenUsed/>
    <w:rsid w:val="00B825F7"/>
    <w:rPr>
      <w:i/>
      <w:iCs/>
    </w:rPr>
  </w:style>
  <w:style w:type="character" w:styleId="Hyperlink">
    <w:name w:val="Hyperlink"/>
    <w:uiPriority w:val="99"/>
    <w:unhideWhenUsed/>
    <w:rsid w:val="00B825F7"/>
    <w:rPr>
      <w:color w:val="0563C1"/>
      <w:u w:val="single"/>
    </w:rPr>
  </w:style>
  <w:style w:type="paragraph" w:styleId="Index1">
    <w:name w:val="index 1"/>
    <w:next w:val="Normal"/>
    <w:autoRedefine/>
    <w:uiPriority w:val="99"/>
    <w:semiHidden/>
    <w:unhideWhenUsed/>
    <w:rsid w:val="00B825F7"/>
    <w:pPr>
      <w:ind w:left="220" w:hanging="220"/>
    </w:pPr>
    <w:rPr>
      <w:rFonts w:cs="Arial"/>
      <w:szCs w:val="22"/>
    </w:rPr>
  </w:style>
  <w:style w:type="paragraph" w:styleId="Index2">
    <w:name w:val="index 2"/>
    <w:next w:val="Normal"/>
    <w:autoRedefine/>
    <w:uiPriority w:val="99"/>
    <w:semiHidden/>
    <w:unhideWhenUsed/>
    <w:rsid w:val="00B825F7"/>
    <w:pPr>
      <w:ind w:left="440" w:hanging="220"/>
    </w:pPr>
    <w:rPr>
      <w:rFonts w:cs="Arial"/>
      <w:szCs w:val="22"/>
    </w:rPr>
  </w:style>
  <w:style w:type="paragraph" w:styleId="Index3">
    <w:name w:val="index 3"/>
    <w:next w:val="Normal"/>
    <w:autoRedefine/>
    <w:uiPriority w:val="99"/>
    <w:semiHidden/>
    <w:unhideWhenUsed/>
    <w:rsid w:val="00B825F7"/>
    <w:pPr>
      <w:ind w:left="660" w:hanging="220"/>
    </w:pPr>
    <w:rPr>
      <w:rFonts w:cs="Arial"/>
      <w:szCs w:val="22"/>
    </w:rPr>
  </w:style>
  <w:style w:type="paragraph" w:styleId="Index4">
    <w:name w:val="index 4"/>
    <w:next w:val="Normal"/>
    <w:autoRedefine/>
    <w:uiPriority w:val="99"/>
    <w:semiHidden/>
    <w:unhideWhenUsed/>
    <w:rsid w:val="00B825F7"/>
    <w:pPr>
      <w:ind w:left="880" w:hanging="220"/>
    </w:pPr>
    <w:rPr>
      <w:rFonts w:cs="Arial"/>
      <w:szCs w:val="22"/>
    </w:rPr>
  </w:style>
  <w:style w:type="paragraph" w:styleId="Index5">
    <w:name w:val="index 5"/>
    <w:next w:val="Normal"/>
    <w:autoRedefine/>
    <w:uiPriority w:val="99"/>
    <w:semiHidden/>
    <w:unhideWhenUsed/>
    <w:rsid w:val="00B825F7"/>
    <w:pPr>
      <w:ind w:left="1100" w:hanging="220"/>
    </w:pPr>
    <w:rPr>
      <w:rFonts w:cs="Arial"/>
      <w:szCs w:val="22"/>
    </w:rPr>
  </w:style>
  <w:style w:type="paragraph" w:styleId="Index6">
    <w:name w:val="index 6"/>
    <w:next w:val="Normal"/>
    <w:autoRedefine/>
    <w:uiPriority w:val="99"/>
    <w:semiHidden/>
    <w:unhideWhenUsed/>
    <w:rsid w:val="00B825F7"/>
    <w:pPr>
      <w:ind w:left="1320" w:hanging="220"/>
    </w:pPr>
    <w:rPr>
      <w:rFonts w:cs="Arial"/>
      <w:szCs w:val="22"/>
    </w:rPr>
  </w:style>
  <w:style w:type="paragraph" w:styleId="Index7">
    <w:name w:val="index 7"/>
    <w:next w:val="Normal"/>
    <w:autoRedefine/>
    <w:uiPriority w:val="99"/>
    <w:semiHidden/>
    <w:unhideWhenUsed/>
    <w:rsid w:val="00B825F7"/>
    <w:pPr>
      <w:ind w:left="1540" w:hanging="220"/>
    </w:pPr>
    <w:rPr>
      <w:rFonts w:cs="Arial"/>
      <w:szCs w:val="22"/>
    </w:rPr>
  </w:style>
  <w:style w:type="paragraph" w:styleId="Index8">
    <w:name w:val="index 8"/>
    <w:next w:val="Normal"/>
    <w:autoRedefine/>
    <w:uiPriority w:val="99"/>
    <w:semiHidden/>
    <w:unhideWhenUsed/>
    <w:rsid w:val="00B825F7"/>
    <w:pPr>
      <w:ind w:left="1760" w:hanging="220"/>
    </w:pPr>
    <w:rPr>
      <w:rFonts w:cs="Arial"/>
      <w:szCs w:val="22"/>
    </w:rPr>
  </w:style>
  <w:style w:type="paragraph" w:styleId="Index9">
    <w:name w:val="index 9"/>
    <w:next w:val="Normal"/>
    <w:autoRedefine/>
    <w:uiPriority w:val="99"/>
    <w:semiHidden/>
    <w:unhideWhenUsed/>
    <w:rsid w:val="00B825F7"/>
    <w:pPr>
      <w:ind w:left="1980" w:hanging="220"/>
    </w:pPr>
    <w:rPr>
      <w:rFonts w:cs="Arial"/>
      <w:szCs w:val="22"/>
    </w:rPr>
  </w:style>
  <w:style w:type="paragraph" w:styleId="IndexHeading">
    <w:name w:val="index heading"/>
    <w:next w:val="Index1"/>
    <w:uiPriority w:val="99"/>
    <w:semiHidden/>
    <w:unhideWhenUsed/>
    <w:rsid w:val="00B825F7"/>
    <w:rPr>
      <w:rFonts w:eastAsia="Times New Roman" w:cs="Arial"/>
      <w:b/>
      <w:bCs/>
      <w:szCs w:val="22"/>
    </w:rPr>
  </w:style>
  <w:style w:type="character" w:styleId="IntenseEmphasis">
    <w:name w:val="Intense Emphasis"/>
    <w:uiPriority w:val="21"/>
    <w:qFormat/>
    <w:rsid w:val="00B825F7"/>
    <w:rPr>
      <w:i/>
      <w:iCs/>
      <w:color w:val="5B9BD5"/>
    </w:rPr>
  </w:style>
  <w:style w:type="paragraph" w:styleId="IntenseQuote">
    <w:name w:val="Intense Quote"/>
    <w:next w:val="Normal"/>
    <w:link w:val="IntenseQuoteChar"/>
    <w:uiPriority w:val="30"/>
    <w:qFormat/>
    <w:rsid w:val="00451CC4"/>
    <w:pPr>
      <w:pBdr>
        <w:top w:val="single" w:sz="4" w:space="10" w:color="5B9BD5"/>
        <w:bottom w:val="single" w:sz="4" w:space="10" w:color="5B9BD5"/>
      </w:pBdr>
      <w:spacing w:before="360" w:after="360"/>
      <w:ind w:left="864" w:right="864"/>
      <w:jc w:val="center"/>
    </w:pPr>
    <w:rPr>
      <w:rFonts w:cs="Arial"/>
      <w:i/>
      <w:iCs/>
      <w:color w:val="006DA5"/>
      <w:szCs w:val="22"/>
    </w:rPr>
  </w:style>
  <w:style w:type="character" w:customStyle="1" w:styleId="IntenseQuoteChar">
    <w:name w:val="Intense Quote Char"/>
    <w:link w:val="IntenseQuote"/>
    <w:uiPriority w:val="30"/>
    <w:rsid w:val="00451CC4"/>
    <w:rPr>
      <w:rFonts w:ascii="Arial" w:hAnsi="Arial" w:cs="Arial"/>
      <w:i/>
      <w:iCs/>
      <w:color w:val="006DA5"/>
    </w:rPr>
  </w:style>
  <w:style w:type="character" w:styleId="IntenseReference">
    <w:name w:val="Intense Reference"/>
    <w:uiPriority w:val="32"/>
    <w:qFormat/>
    <w:rsid w:val="00B825F7"/>
    <w:rPr>
      <w:b/>
      <w:bCs/>
      <w:smallCaps/>
      <w:color w:val="5B9BD5"/>
      <w:spacing w:val="5"/>
    </w:rPr>
  </w:style>
  <w:style w:type="table" w:styleId="LightGrid">
    <w:name w:val="Light Grid"/>
    <w:uiPriority w:val="62"/>
    <w:semiHidden/>
    <w:unhideWhenUsed/>
    <w:rsid w:val="00B825F7"/>
    <w:rPr>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styleId="LightGrid-Accent1">
    <w:name w:val="Light Grid Accent 1"/>
    <w:uiPriority w:val="62"/>
    <w:semiHidden/>
    <w:unhideWhenUsed/>
    <w:rsid w:val="00B825F7"/>
    <w:rPr>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style>
  <w:style w:type="table" w:styleId="LightGrid-Accent2">
    <w:name w:val="Light Grid Accent 2"/>
    <w:uiPriority w:val="62"/>
    <w:semiHidden/>
    <w:unhideWhenUsed/>
    <w:rsid w:val="00B825F7"/>
    <w:rPr>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style>
  <w:style w:type="table" w:styleId="LightGrid-Accent3">
    <w:name w:val="Light Grid Accent 3"/>
    <w:uiPriority w:val="62"/>
    <w:semiHidden/>
    <w:unhideWhenUsed/>
    <w:rsid w:val="00B825F7"/>
    <w:rPr>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style>
  <w:style w:type="table" w:styleId="LightGrid-Accent4">
    <w:name w:val="Light Grid Accent 4"/>
    <w:uiPriority w:val="62"/>
    <w:semiHidden/>
    <w:unhideWhenUsed/>
    <w:rsid w:val="00B825F7"/>
    <w:rPr>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style>
  <w:style w:type="table" w:styleId="LightGrid-Accent5">
    <w:name w:val="Light Grid Accent 5"/>
    <w:uiPriority w:val="62"/>
    <w:semiHidden/>
    <w:unhideWhenUsed/>
    <w:rsid w:val="00B825F7"/>
    <w:rPr>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style>
  <w:style w:type="table" w:styleId="LightGrid-Accent6">
    <w:name w:val="Light Grid Accent 6"/>
    <w:uiPriority w:val="62"/>
    <w:semiHidden/>
    <w:unhideWhenUsed/>
    <w:rsid w:val="00B825F7"/>
    <w:rPr>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style>
  <w:style w:type="table" w:styleId="LightList">
    <w:name w:val="Light List"/>
    <w:uiPriority w:val="61"/>
    <w:semiHidden/>
    <w:unhideWhenUsed/>
    <w:rsid w:val="00B825F7"/>
    <w:rPr>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LightList-Accent1">
    <w:name w:val="Light List Accent 1"/>
    <w:uiPriority w:val="61"/>
    <w:semiHidden/>
    <w:unhideWhenUsed/>
    <w:rsid w:val="00B825F7"/>
    <w:rPr>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LightList-Accent2">
    <w:name w:val="Light List Accent 2"/>
    <w:uiPriority w:val="61"/>
    <w:semiHidden/>
    <w:unhideWhenUsed/>
    <w:rsid w:val="00B825F7"/>
    <w:rPr>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LightList-Accent3">
    <w:name w:val="Light List Accent 3"/>
    <w:uiPriority w:val="61"/>
    <w:semiHidden/>
    <w:unhideWhenUsed/>
    <w:rsid w:val="00B825F7"/>
    <w:rPr>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LightList-Accent4">
    <w:name w:val="Light List Accent 4"/>
    <w:uiPriority w:val="61"/>
    <w:semiHidden/>
    <w:unhideWhenUsed/>
    <w:rsid w:val="00B825F7"/>
    <w:rPr>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LightList-Accent5">
    <w:name w:val="Light List Accent 5"/>
    <w:uiPriority w:val="61"/>
    <w:semiHidden/>
    <w:unhideWhenUsed/>
    <w:rsid w:val="00B825F7"/>
    <w:rPr>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LightList-Accent6">
    <w:name w:val="Light List Accent 6"/>
    <w:uiPriority w:val="61"/>
    <w:semiHidden/>
    <w:unhideWhenUsed/>
    <w:rsid w:val="00B825F7"/>
    <w:rPr>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LightShading">
    <w:name w:val="Light Shading"/>
    <w:uiPriority w:val="60"/>
    <w:semiHidden/>
    <w:unhideWhenUsed/>
    <w:rsid w:val="00B825F7"/>
    <w:rPr>
      <w:color w:val="000000"/>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LightShading-Accent1">
    <w:name w:val="Light Shading Accent 1"/>
    <w:uiPriority w:val="60"/>
    <w:semiHidden/>
    <w:unhideWhenUsed/>
    <w:rsid w:val="00B825F7"/>
    <w:rPr>
      <w:color w:val="2E74B5"/>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LightShading-Accent2">
    <w:name w:val="Light Shading Accent 2"/>
    <w:uiPriority w:val="60"/>
    <w:semiHidden/>
    <w:unhideWhenUsed/>
    <w:rsid w:val="00B825F7"/>
    <w:rPr>
      <w:color w:val="C45911"/>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LightShading-Accent3">
    <w:name w:val="Light Shading Accent 3"/>
    <w:uiPriority w:val="60"/>
    <w:semiHidden/>
    <w:unhideWhenUsed/>
    <w:rsid w:val="00B825F7"/>
    <w:rPr>
      <w:color w:val="7B7B7B"/>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LightShading-Accent4">
    <w:name w:val="Light Shading Accent 4"/>
    <w:uiPriority w:val="60"/>
    <w:semiHidden/>
    <w:unhideWhenUsed/>
    <w:rsid w:val="00B825F7"/>
    <w:rPr>
      <w:color w:val="BF8F00"/>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LightShading-Accent5">
    <w:name w:val="Light Shading Accent 5"/>
    <w:uiPriority w:val="60"/>
    <w:semiHidden/>
    <w:unhideWhenUsed/>
    <w:rsid w:val="00B825F7"/>
    <w:rPr>
      <w:color w:val="2F5496"/>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LightShading-Accent6">
    <w:name w:val="Light Shading Accent 6"/>
    <w:uiPriority w:val="60"/>
    <w:semiHidden/>
    <w:unhideWhenUsed/>
    <w:rsid w:val="00B825F7"/>
    <w:rPr>
      <w:color w:val="538135"/>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character" w:styleId="LineNumber">
    <w:name w:val="line number"/>
    <w:uiPriority w:val="99"/>
    <w:semiHidden/>
    <w:unhideWhenUsed/>
    <w:rsid w:val="00B825F7"/>
  </w:style>
  <w:style w:type="paragraph" w:styleId="List">
    <w:name w:val="List"/>
    <w:uiPriority w:val="99"/>
    <w:semiHidden/>
    <w:unhideWhenUsed/>
    <w:rsid w:val="00B825F7"/>
    <w:pPr>
      <w:ind w:left="283" w:hanging="283"/>
      <w:contextualSpacing/>
    </w:pPr>
    <w:rPr>
      <w:rFonts w:cs="Arial"/>
      <w:szCs w:val="22"/>
    </w:rPr>
  </w:style>
  <w:style w:type="paragraph" w:styleId="List2">
    <w:name w:val="List 2"/>
    <w:uiPriority w:val="99"/>
    <w:semiHidden/>
    <w:unhideWhenUsed/>
    <w:rsid w:val="00B825F7"/>
    <w:pPr>
      <w:ind w:left="566" w:hanging="283"/>
      <w:contextualSpacing/>
    </w:pPr>
    <w:rPr>
      <w:rFonts w:cs="Arial"/>
      <w:szCs w:val="22"/>
    </w:rPr>
  </w:style>
  <w:style w:type="paragraph" w:styleId="List3">
    <w:name w:val="List 3"/>
    <w:uiPriority w:val="99"/>
    <w:semiHidden/>
    <w:unhideWhenUsed/>
    <w:rsid w:val="00B825F7"/>
    <w:pPr>
      <w:ind w:left="849" w:hanging="283"/>
      <w:contextualSpacing/>
    </w:pPr>
    <w:rPr>
      <w:rFonts w:cs="Arial"/>
      <w:szCs w:val="22"/>
    </w:rPr>
  </w:style>
  <w:style w:type="paragraph" w:styleId="List4">
    <w:name w:val="List 4"/>
    <w:uiPriority w:val="99"/>
    <w:semiHidden/>
    <w:unhideWhenUsed/>
    <w:rsid w:val="00B825F7"/>
    <w:pPr>
      <w:ind w:left="1132" w:hanging="283"/>
      <w:contextualSpacing/>
    </w:pPr>
    <w:rPr>
      <w:rFonts w:cs="Arial"/>
      <w:szCs w:val="22"/>
    </w:rPr>
  </w:style>
  <w:style w:type="paragraph" w:styleId="List5">
    <w:name w:val="List 5"/>
    <w:uiPriority w:val="99"/>
    <w:semiHidden/>
    <w:unhideWhenUsed/>
    <w:rsid w:val="00B825F7"/>
    <w:pPr>
      <w:ind w:left="1415" w:hanging="283"/>
      <w:contextualSpacing/>
    </w:pPr>
    <w:rPr>
      <w:rFonts w:cs="Arial"/>
      <w:szCs w:val="22"/>
    </w:rPr>
  </w:style>
  <w:style w:type="paragraph" w:styleId="ListBullet">
    <w:name w:val="List Bullet"/>
    <w:uiPriority w:val="99"/>
    <w:unhideWhenUsed/>
    <w:rsid w:val="00041537"/>
    <w:pPr>
      <w:numPr>
        <w:numId w:val="6"/>
      </w:numPr>
      <w:tabs>
        <w:tab w:val="clear" w:pos="360"/>
      </w:tabs>
      <w:spacing w:after="120"/>
    </w:pPr>
    <w:rPr>
      <w:rFonts w:cs="Arial"/>
      <w:szCs w:val="22"/>
    </w:rPr>
  </w:style>
  <w:style w:type="paragraph" w:styleId="ListBullet2">
    <w:name w:val="List Bullet 2"/>
    <w:uiPriority w:val="99"/>
    <w:semiHidden/>
    <w:unhideWhenUsed/>
    <w:rsid w:val="00B825F7"/>
    <w:pPr>
      <w:numPr>
        <w:numId w:val="7"/>
      </w:numPr>
      <w:contextualSpacing/>
    </w:pPr>
    <w:rPr>
      <w:rFonts w:cs="Arial"/>
      <w:szCs w:val="22"/>
    </w:rPr>
  </w:style>
  <w:style w:type="paragraph" w:styleId="ListBullet3">
    <w:name w:val="List Bullet 3"/>
    <w:uiPriority w:val="99"/>
    <w:semiHidden/>
    <w:unhideWhenUsed/>
    <w:rsid w:val="00B825F7"/>
    <w:pPr>
      <w:numPr>
        <w:numId w:val="8"/>
      </w:numPr>
      <w:contextualSpacing/>
    </w:pPr>
    <w:rPr>
      <w:rFonts w:cs="Arial"/>
      <w:szCs w:val="22"/>
    </w:rPr>
  </w:style>
  <w:style w:type="paragraph" w:styleId="ListBullet4">
    <w:name w:val="List Bullet 4"/>
    <w:uiPriority w:val="99"/>
    <w:semiHidden/>
    <w:unhideWhenUsed/>
    <w:rsid w:val="00B825F7"/>
    <w:pPr>
      <w:numPr>
        <w:numId w:val="9"/>
      </w:numPr>
      <w:contextualSpacing/>
    </w:pPr>
    <w:rPr>
      <w:rFonts w:cs="Arial"/>
      <w:szCs w:val="22"/>
    </w:rPr>
  </w:style>
  <w:style w:type="paragraph" w:styleId="ListBullet5">
    <w:name w:val="List Bullet 5"/>
    <w:uiPriority w:val="99"/>
    <w:semiHidden/>
    <w:unhideWhenUsed/>
    <w:rsid w:val="00B825F7"/>
    <w:pPr>
      <w:numPr>
        <w:numId w:val="10"/>
      </w:numPr>
      <w:contextualSpacing/>
    </w:pPr>
    <w:rPr>
      <w:rFonts w:cs="Arial"/>
      <w:szCs w:val="22"/>
    </w:rPr>
  </w:style>
  <w:style w:type="paragraph" w:styleId="ListContinue">
    <w:name w:val="List Continue"/>
    <w:uiPriority w:val="99"/>
    <w:semiHidden/>
    <w:unhideWhenUsed/>
    <w:rsid w:val="00B825F7"/>
    <w:pPr>
      <w:spacing w:after="120"/>
      <w:ind w:left="283"/>
      <w:contextualSpacing/>
    </w:pPr>
    <w:rPr>
      <w:rFonts w:cs="Arial"/>
      <w:szCs w:val="22"/>
    </w:rPr>
  </w:style>
  <w:style w:type="paragraph" w:styleId="ListContinue2">
    <w:name w:val="List Continue 2"/>
    <w:uiPriority w:val="99"/>
    <w:semiHidden/>
    <w:unhideWhenUsed/>
    <w:rsid w:val="00B825F7"/>
    <w:pPr>
      <w:spacing w:after="120"/>
      <w:ind w:left="566"/>
      <w:contextualSpacing/>
    </w:pPr>
    <w:rPr>
      <w:rFonts w:cs="Arial"/>
      <w:szCs w:val="22"/>
    </w:rPr>
  </w:style>
  <w:style w:type="paragraph" w:styleId="ListContinue3">
    <w:name w:val="List Continue 3"/>
    <w:uiPriority w:val="99"/>
    <w:semiHidden/>
    <w:unhideWhenUsed/>
    <w:rsid w:val="00B825F7"/>
    <w:pPr>
      <w:spacing w:after="120"/>
      <w:ind w:left="849"/>
      <w:contextualSpacing/>
    </w:pPr>
    <w:rPr>
      <w:rFonts w:cs="Arial"/>
      <w:szCs w:val="22"/>
    </w:rPr>
  </w:style>
  <w:style w:type="paragraph" w:styleId="ListContinue4">
    <w:name w:val="List Continue 4"/>
    <w:uiPriority w:val="99"/>
    <w:semiHidden/>
    <w:unhideWhenUsed/>
    <w:rsid w:val="00B825F7"/>
    <w:pPr>
      <w:spacing w:after="120"/>
      <w:ind w:left="1132"/>
      <w:contextualSpacing/>
    </w:pPr>
    <w:rPr>
      <w:rFonts w:cs="Arial"/>
      <w:szCs w:val="22"/>
    </w:rPr>
  </w:style>
  <w:style w:type="paragraph" w:styleId="ListContinue5">
    <w:name w:val="List Continue 5"/>
    <w:uiPriority w:val="99"/>
    <w:semiHidden/>
    <w:unhideWhenUsed/>
    <w:rsid w:val="00B825F7"/>
    <w:pPr>
      <w:spacing w:after="120"/>
      <w:ind w:left="1415"/>
      <w:contextualSpacing/>
    </w:pPr>
    <w:rPr>
      <w:rFonts w:cs="Arial"/>
      <w:szCs w:val="22"/>
    </w:rPr>
  </w:style>
  <w:style w:type="paragraph" w:styleId="ListNumber">
    <w:name w:val="List Number"/>
    <w:uiPriority w:val="99"/>
    <w:unhideWhenUsed/>
    <w:rsid w:val="00041537"/>
    <w:pPr>
      <w:numPr>
        <w:numId w:val="11"/>
      </w:numPr>
      <w:spacing w:after="120"/>
      <w:ind w:left="357" w:hanging="357"/>
    </w:pPr>
    <w:rPr>
      <w:rFonts w:cs="Arial"/>
      <w:szCs w:val="22"/>
    </w:rPr>
  </w:style>
  <w:style w:type="paragraph" w:styleId="ListNumber2">
    <w:name w:val="List Number 2"/>
    <w:uiPriority w:val="99"/>
    <w:semiHidden/>
    <w:unhideWhenUsed/>
    <w:rsid w:val="00B825F7"/>
    <w:pPr>
      <w:numPr>
        <w:numId w:val="12"/>
      </w:numPr>
      <w:contextualSpacing/>
    </w:pPr>
    <w:rPr>
      <w:rFonts w:cs="Arial"/>
      <w:szCs w:val="22"/>
    </w:rPr>
  </w:style>
  <w:style w:type="paragraph" w:styleId="ListNumber3">
    <w:name w:val="List Number 3"/>
    <w:uiPriority w:val="99"/>
    <w:semiHidden/>
    <w:unhideWhenUsed/>
    <w:rsid w:val="00B825F7"/>
    <w:pPr>
      <w:numPr>
        <w:numId w:val="13"/>
      </w:numPr>
      <w:contextualSpacing/>
    </w:pPr>
    <w:rPr>
      <w:rFonts w:cs="Arial"/>
      <w:szCs w:val="22"/>
    </w:rPr>
  </w:style>
  <w:style w:type="paragraph" w:styleId="ListNumber4">
    <w:name w:val="List Number 4"/>
    <w:uiPriority w:val="99"/>
    <w:semiHidden/>
    <w:unhideWhenUsed/>
    <w:rsid w:val="00B825F7"/>
    <w:pPr>
      <w:numPr>
        <w:numId w:val="14"/>
      </w:numPr>
      <w:contextualSpacing/>
    </w:pPr>
    <w:rPr>
      <w:rFonts w:cs="Arial"/>
      <w:szCs w:val="22"/>
    </w:rPr>
  </w:style>
  <w:style w:type="paragraph" w:styleId="ListNumber5">
    <w:name w:val="List Number 5"/>
    <w:uiPriority w:val="99"/>
    <w:semiHidden/>
    <w:unhideWhenUsed/>
    <w:rsid w:val="00B825F7"/>
    <w:pPr>
      <w:numPr>
        <w:numId w:val="15"/>
      </w:numPr>
      <w:contextualSpacing/>
    </w:pPr>
    <w:rPr>
      <w:rFonts w:cs="Arial"/>
      <w:szCs w:val="22"/>
    </w:rPr>
  </w:style>
  <w:style w:type="paragraph" w:styleId="ListParagraph">
    <w:name w:val="List Paragraph"/>
    <w:uiPriority w:val="34"/>
    <w:qFormat/>
    <w:rsid w:val="00451CC4"/>
    <w:pPr>
      <w:ind w:left="720"/>
    </w:pPr>
    <w:rPr>
      <w:rFonts w:cs="Arial"/>
      <w:szCs w:val="22"/>
    </w:rPr>
  </w:style>
  <w:style w:type="table" w:styleId="ListTable1Light">
    <w:name w:val="List Table 1 Light"/>
    <w:uiPriority w:val="46"/>
    <w:rsid w:val="00B825F7"/>
    <w:rPr>
      <w:szCs w:val="22"/>
    </w:rPr>
    <w:tblPr>
      <w:tblStyleRowBandSize w:val="1"/>
      <w:tblStyleColBandSize w:val="1"/>
      <w:tblCellMar>
        <w:top w:w="0" w:type="dxa"/>
        <w:left w:w="0" w:type="dxa"/>
        <w:bottom w:w="0" w:type="dxa"/>
        <w:right w:w="0" w:type="dxa"/>
      </w:tblCellMar>
    </w:tblPr>
  </w:style>
  <w:style w:type="table" w:styleId="ListTable1Light-Accent1">
    <w:name w:val="List Table 1 Light Accent 1"/>
    <w:uiPriority w:val="46"/>
    <w:rsid w:val="00B825F7"/>
    <w:rPr>
      <w:szCs w:val="22"/>
    </w:rPr>
    <w:tblPr>
      <w:tblStyleRowBandSize w:val="1"/>
      <w:tblStyleColBandSize w:val="1"/>
      <w:tblCellMar>
        <w:top w:w="0" w:type="dxa"/>
        <w:left w:w="0" w:type="dxa"/>
        <w:bottom w:w="0" w:type="dxa"/>
        <w:right w:w="0" w:type="dxa"/>
      </w:tblCellMar>
    </w:tblPr>
  </w:style>
  <w:style w:type="table" w:styleId="ListTable1Light-Accent2">
    <w:name w:val="List Table 1 Light Accent 2"/>
    <w:uiPriority w:val="46"/>
    <w:rsid w:val="00B825F7"/>
    <w:rPr>
      <w:szCs w:val="22"/>
    </w:rPr>
    <w:tblPr>
      <w:tblStyleRowBandSize w:val="1"/>
      <w:tblStyleColBandSize w:val="1"/>
      <w:tblCellMar>
        <w:top w:w="0" w:type="dxa"/>
        <w:left w:w="0" w:type="dxa"/>
        <w:bottom w:w="0" w:type="dxa"/>
        <w:right w:w="0" w:type="dxa"/>
      </w:tblCellMar>
    </w:tblPr>
  </w:style>
  <w:style w:type="table" w:styleId="ListTable1Light-Accent3">
    <w:name w:val="List Table 1 Light Accent 3"/>
    <w:uiPriority w:val="46"/>
    <w:rsid w:val="00B825F7"/>
    <w:rPr>
      <w:szCs w:val="22"/>
    </w:rPr>
    <w:tblPr>
      <w:tblStyleRowBandSize w:val="1"/>
      <w:tblStyleColBandSize w:val="1"/>
      <w:tblCellMar>
        <w:top w:w="0" w:type="dxa"/>
        <w:left w:w="0" w:type="dxa"/>
        <w:bottom w:w="0" w:type="dxa"/>
        <w:right w:w="0" w:type="dxa"/>
      </w:tblCellMar>
    </w:tblPr>
  </w:style>
  <w:style w:type="table" w:styleId="ListTable1Light-Accent4">
    <w:name w:val="List Table 1 Light Accent 4"/>
    <w:uiPriority w:val="46"/>
    <w:rsid w:val="00B825F7"/>
    <w:rPr>
      <w:szCs w:val="22"/>
    </w:rPr>
    <w:tblPr>
      <w:tblStyleRowBandSize w:val="1"/>
      <w:tblStyleColBandSize w:val="1"/>
      <w:tblCellMar>
        <w:top w:w="0" w:type="dxa"/>
        <w:left w:w="0" w:type="dxa"/>
        <w:bottom w:w="0" w:type="dxa"/>
        <w:right w:w="0" w:type="dxa"/>
      </w:tblCellMar>
    </w:tblPr>
  </w:style>
  <w:style w:type="table" w:styleId="ListTable1Light-Accent5">
    <w:name w:val="List Table 1 Light Accent 5"/>
    <w:uiPriority w:val="46"/>
    <w:rsid w:val="00B825F7"/>
    <w:rPr>
      <w:szCs w:val="22"/>
    </w:rPr>
    <w:tblPr>
      <w:tblStyleRowBandSize w:val="1"/>
      <w:tblStyleColBandSize w:val="1"/>
      <w:tblCellMar>
        <w:top w:w="0" w:type="dxa"/>
        <w:left w:w="0" w:type="dxa"/>
        <w:bottom w:w="0" w:type="dxa"/>
        <w:right w:w="0" w:type="dxa"/>
      </w:tblCellMar>
    </w:tblPr>
  </w:style>
  <w:style w:type="table" w:styleId="ListTable1Light-Accent6">
    <w:name w:val="List Table 1 Light Accent 6"/>
    <w:uiPriority w:val="46"/>
    <w:rsid w:val="00B825F7"/>
    <w:rPr>
      <w:szCs w:val="22"/>
    </w:rPr>
    <w:tblPr>
      <w:tblStyleRowBandSize w:val="1"/>
      <w:tblStyleColBandSize w:val="1"/>
      <w:tblCellMar>
        <w:top w:w="0" w:type="dxa"/>
        <w:left w:w="0" w:type="dxa"/>
        <w:bottom w:w="0" w:type="dxa"/>
        <w:right w:w="0" w:type="dxa"/>
      </w:tblCellMar>
    </w:tblPr>
  </w:style>
  <w:style w:type="table" w:styleId="ListTable2">
    <w:name w:val="List Table 2"/>
    <w:uiPriority w:val="47"/>
    <w:rsid w:val="00B825F7"/>
    <w:rPr>
      <w:szCs w:val="22"/>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styleId="ListTable2-Accent1">
    <w:name w:val="List Table 2 Accent 1"/>
    <w:uiPriority w:val="47"/>
    <w:rsid w:val="00B825F7"/>
    <w:rPr>
      <w:szCs w:val="22"/>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styleId="ListTable2-Accent2">
    <w:name w:val="List Table 2 Accent 2"/>
    <w:uiPriority w:val="47"/>
    <w:rsid w:val="00B825F7"/>
    <w:rPr>
      <w:szCs w:val="22"/>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styleId="ListTable2-Accent3">
    <w:name w:val="List Table 2 Accent 3"/>
    <w:uiPriority w:val="47"/>
    <w:rsid w:val="00B825F7"/>
    <w:rPr>
      <w:szCs w:val="22"/>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styleId="ListTable2-Accent4">
    <w:name w:val="List Table 2 Accent 4"/>
    <w:uiPriority w:val="47"/>
    <w:rsid w:val="00B825F7"/>
    <w:rPr>
      <w:szCs w:val="22"/>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styleId="ListTable2-Accent5">
    <w:name w:val="List Table 2 Accent 5"/>
    <w:uiPriority w:val="47"/>
    <w:rsid w:val="00B825F7"/>
    <w:rPr>
      <w:szCs w:val="22"/>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styleId="ListTable2-Accent6">
    <w:name w:val="List Table 2 Accent 6"/>
    <w:uiPriority w:val="47"/>
    <w:rsid w:val="00B825F7"/>
    <w:rPr>
      <w:szCs w:val="22"/>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styleId="ListTable3">
    <w:name w:val="List Table 3"/>
    <w:uiPriority w:val="48"/>
    <w:rsid w:val="00B825F7"/>
    <w:rPr>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styleId="ListTable3-Accent1">
    <w:name w:val="List Table 3 Accent 1"/>
    <w:uiPriority w:val="48"/>
    <w:rsid w:val="00B825F7"/>
    <w:rPr>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styleId="ListTable3-Accent2">
    <w:name w:val="List Table 3 Accent 2"/>
    <w:uiPriority w:val="48"/>
    <w:rsid w:val="00B825F7"/>
    <w:rPr>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styleId="ListTable3-Accent3">
    <w:name w:val="List Table 3 Accent 3"/>
    <w:uiPriority w:val="48"/>
    <w:rsid w:val="00B825F7"/>
    <w:rPr>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styleId="ListTable3-Accent4">
    <w:name w:val="List Table 3 Accent 4"/>
    <w:uiPriority w:val="48"/>
    <w:rsid w:val="00B825F7"/>
    <w:rPr>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styleId="ListTable3-Accent5">
    <w:name w:val="List Table 3 Accent 5"/>
    <w:uiPriority w:val="48"/>
    <w:rsid w:val="00B825F7"/>
    <w:rPr>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styleId="ListTable3-Accent6">
    <w:name w:val="List Table 3 Accent 6"/>
    <w:uiPriority w:val="48"/>
    <w:rsid w:val="00B825F7"/>
    <w:rPr>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styleId="ListTable4">
    <w:name w:val="List Table 4"/>
    <w:uiPriority w:val="49"/>
    <w:rsid w:val="00B825F7"/>
    <w:rPr>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styleId="ListTable4-Accent1">
    <w:name w:val="List Table 4 Accent 1"/>
    <w:uiPriority w:val="49"/>
    <w:rsid w:val="00B825F7"/>
    <w:rPr>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styleId="ListTable4-Accent2">
    <w:name w:val="List Table 4 Accent 2"/>
    <w:uiPriority w:val="49"/>
    <w:rsid w:val="00B825F7"/>
    <w:rPr>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styleId="ListTable4-Accent3">
    <w:name w:val="List Table 4 Accent 3"/>
    <w:uiPriority w:val="49"/>
    <w:rsid w:val="00B825F7"/>
    <w:rPr>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styleId="ListTable4-Accent4">
    <w:name w:val="List Table 4 Accent 4"/>
    <w:uiPriority w:val="49"/>
    <w:rsid w:val="00B825F7"/>
    <w:rPr>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styleId="ListTable4-Accent5">
    <w:name w:val="List Table 4 Accent 5"/>
    <w:uiPriority w:val="49"/>
    <w:rsid w:val="00B825F7"/>
    <w:rPr>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styleId="ListTable4-Accent6">
    <w:name w:val="List Table 4 Accent 6"/>
    <w:uiPriority w:val="49"/>
    <w:rsid w:val="00B825F7"/>
    <w:rPr>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styleId="ListTable5Dark">
    <w:name w:val="List Table 5 Dark"/>
    <w:uiPriority w:val="50"/>
    <w:rsid w:val="00B825F7"/>
    <w:rPr>
      <w:color w:val="FFFFFF"/>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styleId="ListTable5Dark-Accent1">
    <w:name w:val="List Table 5 Dark Accent 1"/>
    <w:uiPriority w:val="50"/>
    <w:rsid w:val="00B825F7"/>
    <w:rPr>
      <w:color w:val="FFFFFF"/>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styleId="ListTable5Dark-Accent2">
    <w:name w:val="List Table 5 Dark Accent 2"/>
    <w:uiPriority w:val="50"/>
    <w:rsid w:val="00B825F7"/>
    <w:rPr>
      <w:color w:val="FFFFFF"/>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styleId="ListTable5Dark-Accent3">
    <w:name w:val="List Table 5 Dark Accent 3"/>
    <w:uiPriority w:val="50"/>
    <w:rsid w:val="00B825F7"/>
    <w:rPr>
      <w:color w:val="FFFFFF"/>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styleId="ListTable5Dark-Accent4">
    <w:name w:val="List Table 5 Dark Accent 4"/>
    <w:uiPriority w:val="50"/>
    <w:rsid w:val="00B825F7"/>
    <w:rPr>
      <w:color w:val="FFFFFF"/>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styleId="ListTable5Dark-Accent5">
    <w:name w:val="List Table 5 Dark Accent 5"/>
    <w:uiPriority w:val="50"/>
    <w:rsid w:val="00B825F7"/>
    <w:rPr>
      <w:color w:val="FFFFFF"/>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styleId="ListTable5Dark-Accent6">
    <w:name w:val="List Table 5 Dark Accent 6"/>
    <w:uiPriority w:val="50"/>
    <w:rsid w:val="00B825F7"/>
    <w:rPr>
      <w:color w:val="FFFFFF"/>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styleId="ListTable6Colorful">
    <w:name w:val="List Table 6 Colorful"/>
    <w:uiPriority w:val="51"/>
    <w:rsid w:val="00B825F7"/>
    <w:rPr>
      <w:color w:val="000000"/>
      <w:szCs w:val="22"/>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styleId="ListTable6Colorful-Accent1">
    <w:name w:val="List Table 6 Colorful Accent 1"/>
    <w:uiPriority w:val="51"/>
    <w:rsid w:val="00B825F7"/>
    <w:rPr>
      <w:color w:val="2E74B5"/>
      <w:szCs w:val="22"/>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styleId="ListTable6Colorful-Accent2">
    <w:name w:val="List Table 6 Colorful Accent 2"/>
    <w:uiPriority w:val="51"/>
    <w:rsid w:val="00B825F7"/>
    <w:rPr>
      <w:color w:val="C45911"/>
      <w:szCs w:val="22"/>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styleId="ListTable6Colorful-Accent3">
    <w:name w:val="List Table 6 Colorful Accent 3"/>
    <w:uiPriority w:val="51"/>
    <w:rsid w:val="00B825F7"/>
    <w:rPr>
      <w:color w:val="7B7B7B"/>
      <w:szCs w:val="22"/>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styleId="ListTable6Colorful-Accent4">
    <w:name w:val="List Table 6 Colorful Accent 4"/>
    <w:uiPriority w:val="51"/>
    <w:rsid w:val="00B825F7"/>
    <w:rPr>
      <w:color w:val="BF8F00"/>
      <w:szCs w:val="22"/>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styleId="ListTable6Colorful-Accent5">
    <w:name w:val="List Table 6 Colorful Accent 5"/>
    <w:uiPriority w:val="51"/>
    <w:rsid w:val="00B825F7"/>
    <w:rPr>
      <w:color w:val="2F5496"/>
      <w:szCs w:val="22"/>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styleId="ListTable6Colorful-Accent6">
    <w:name w:val="List Table 6 Colorful Accent 6"/>
    <w:uiPriority w:val="51"/>
    <w:rsid w:val="00B825F7"/>
    <w:rPr>
      <w:color w:val="538135"/>
      <w:szCs w:val="22"/>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styleId="ListTable7Colorful">
    <w:name w:val="List Table 7 Colorful"/>
    <w:uiPriority w:val="52"/>
    <w:rsid w:val="00B825F7"/>
    <w:rPr>
      <w:color w:val="000000"/>
      <w:szCs w:val="22"/>
    </w:rPr>
    <w:tblPr>
      <w:tblStyleRowBandSize w:val="1"/>
      <w:tblStyleColBandSize w:val="1"/>
      <w:tblCellMar>
        <w:top w:w="0" w:type="dxa"/>
        <w:left w:w="0" w:type="dxa"/>
        <w:bottom w:w="0" w:type="dxa"/>
        <w:right w:w="0" w:type="dxa"/>
      </w:tblCellMar>
    </w:tblPr>
  </w:style>
  <w:style w:type="table" w:styleId="ListTable7Colorful-Accent1">
    <w:name w:val="List Table 7 Colorful Accent 1"/>
    <w:uiPriority w:val="52"/>
    <w:rsid w:val="00B825F7"/>
    <w:rPr>
      <w:color w:val="2E74B5"/>
      <w:szCs w:val="22"/>
    </w:rPr>
    <w:tblPr>
      <w:tblStyleRowBandSize w:val="1"/>
      <w:tblStyleColBandSize w:val="1"/>
      <w:tblCellMar>
        <w:top w:w="0" w:type="dxa"/>
        <w:left w:w="0" w:type="dxa"/>
        <w:bottom w:w="0" w:type="dxa"/>
        <w:right w:w="0" w:type="dxa"/>
      </w:tblCellMar>
    </w:tblPr>
  </w:style>
  <w:style w:type="table" w:styleId="ListTable7Colorful-Accent2">
    <w:name w:val="List Table 7 Colorful Accent 2"/>
    <w:uiPriority w:val="52"/>
    <w:rsid w:val="00B825F7"/>
    <w:rPr>
      <w:color w:val="C45911"/>
      <w:szCs w:val="22"/>
    </w:rPr>
    <w:tblPr>
      <w:tblStyleRowBandSize w:val="1"/>
      <w:tblStyleColBandSize w:val="1"/>
      <w:tblCellMar>
        <w:top w:w="0" w:type="dxa"/>
        <w:left w:w="0" w:type="dxa"/>
        <w:bottom w:w="0" w:type="dxa"/>
        <w:right w:w="0" w:type="dxa"/>
      </w:tblCellMar>
    </w:tblPr>
  </w:style>
  <w:style w:type="table" w:styleId="ListTable7Colorful-Accent3">
    <w:name w:val="List Table 7 Colorful Accent 3"/>
    <w:uiPriority w:val="52"/>
    <w:rsid w:val="00B825F7"/>
    <w:rPr>
      <w:color w:val="7B7B7B"/>
      <w:szCs w:val="22"/>
    </w:rPr>
    <w:tblPr>
      <w:tblStyleRowBandSize w:val="1"/>
      <w:tblStyleColBandSize w:val="1"/>
      <w:tblCellMar>
        <w:top w:w="0" w:type="dxa"/>
        <w:left w:w="0" w:type="dxa"/>
        <w:bottom w:w="0" w:type="dxa"/>
        <w:right w:w="0" w:type="dxa"/>
      </w:tblCellMar>
    </w:tblPr>
  </w:style>
  <w:style w:type="table" w:styleId="ListTable7Colorful-Accent4">
    <w:name w:val="List Table 7 Colorful Accent 4"/>
    <w:uiPriority w:val="52"/>
    <w:rsid w:val="00B825F7"/>
    <w:rPr>
      <w:color w:val="BF8F00"/>
      <w:szCs w:val="22"/>
    </w:rPr>
    <w:tblPr>
      <w:tblStyleRowBandSize w:val="1"/>
      <w:tblStyleColBandSize w:val="1"/>
      <w:tblCellMar>
        <w:top w:w="0" w:type="dxa"/>
        <w:left w:w="0" w:type="dxa"/>
        <w:bottom w:w="0" w:type="dxa"/>
        <w:right w:w="0" w:type="dxa"/>
      </w:tblCellMar>
    </w:tblPr>
  </w:style>
  <w:style w:type="table" w:styleId="ListTable7Colorful-Accent5">
    <w:name w:val="List Table 7 Colorful Accent 5"/>
    <w:uiPriority w:val="52"/>
    <w:rsid w:val="00B825F7"/>
    <w:rPr>
      <w:color w:val="2F5496"/>
      <w:szCs w:val="22"/>
    </w:rPr>
    <w:tblPr>
      <w:tblStyleRowBandSize w:val="1"/>
      <w:tblStyleColBandSize w:val="1"/>
      <w:tblCellMar>
        <w:top w:w="0" w:type="dxa"/>
        <w:left w:w="0" w:type="dxa"/>
        <w:bottom w:w="0" w:type="dxa"/>
        <w:right w:w="0" w:type="dxa"/>
      </w:tblCellMar>
    </w:tblPr>
  </w:style>
  <w:style w:type="table" w:styleId="ListTable7Colorful-Accent6">
    <w:name w:val="List Table 7 Colorful Accent 6"/>
    <w:uiPriority w:val="52"/>
    <w:rsid w:val="00B825F7"/>
    <w:rPr>
      <w:color w:val="538135"/>
      <w:szCs w:val="22"/>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unhideWhenUsed/>
    <w:rsid w:val="00B825F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cs="Arial"/>
    </w:rPr>
  </w:style>
  <w:style w:type="character" w:customStyle="1" w:styleId="MacroTextChar">
    <w:name w:val="Macro Text Char"/>
    <w:link w:val="MacroText"/>
    <w:uiPriority w:val="99"/>
    <w:semiHidden/>
    <w:rsid w:val="00B825F7"/>
    <w:rPr>
      <w:rFonts w:ascii="Arial" w:hAnsi="Arial" w:cs="Arial"/>
      <w:sz w:val="20"/>
      <w:szCs w:val="20"/>
    </w:rPr>
  </w:style>
  <w:style w:type="table" w:styleId="MediumGrid1">
    <w:name w:val="Medium Grid 1"/>
    <w:uiPriority w:val="67"/>
    <w:semiHidden/>
    <w:unhideWhenUsed/>
    <w:rsid w:val="00B825F7"/>
    <w:rPr>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0" w:type="dxa"/>
        <w:bottom w:w="0" w:type="dxa"/>
        <w:right w:w="0" w:type="dxa"/>
      </w:tblCellMar>
    </w:tblPr>
    <w:tcPr>
      <w:shd w:val="clear" w:color="auto" w:fill="C0C0C0"/>
    </w:tcPr>
  </w:style>
  <w:style w:type="table" w:styleId="MediumGrid1-Accent1">
    <w:name w:val="Medium Grid 1 Accent 1"/>
    <w:uiPriority w:val="67"/>
    <w:semiHidden/>
    <w:unhideWhenUsed/>
    <w:rsid w:val="00B825F7"/>
    <w:rPr>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0" w:type="dxa"/>
        <w:bottom w:w="0" w:type="dxa"/>
        <w:right w:w="0" w:type="dxa"/>
      </w:tblCellMar>
    </w:tblPr>
    <w:tcPr>
      <w:shd w:val="clear" w:color="auto" w:fill="D6E6F4"/>
    </w:tcPr>
  </w:style>
  <w:style w:type="table" w:styleId="MediumGrid1-Accent2">
    <w:name w:val="Medium Grid 1 Accent 2"/>
    <w:uiPriority w:val="67"/>
    <w:semiHidden/>
    <w:unhideWhenUsed/>
    <w:rsid w:val="00B825F7"/>
    <w:rPr>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0" w:type="dxa"/>
        <w:bottom w:w="0" w:type="dxa"/>
        <w:right w:w="0" w:type="dxa"/>
      </w:tblCellMar>
    </w:tblPr>
    <w:tcPr>
      <w:shd w:val="clear" w:color="auto" w:fill="FADECB"/>
    </w:tcPr>
  </w:style>
  <w:style w:type="table" w:styleId="MediumGrid1-Accent3">
    <w:name w:val="Medium Grid 1 Accent 3"/>
    <w:uiPriority w:val="67"/>
    <w:semiHidden/>
    <w:unhideWhenUsed/>
    <w:rsid w:val="00B825F7"/>
    <w:rPr>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0" w:type="dxa"/>
        <w:bottom w:w="0" w:type="dxa"/>
        <w:right w:w="0" w:type="dxa"/>
      </w:tblCellMar>
    </w:tblPr>
    <w:tcPr>
      <w:shd w:val="clear" w:color="auto" w:fill="E8E8E8"/>
    </w:tcPr>
  </w:style>
  <w:style w:type="table" w:styleId="MediumGrid1-Accent4">
    <w:name w:val="Medium Grid 1 Accent 4"/>
    <w:uiPriority w:val="67"/>
    <w:semiHidden/>
    <w:unhideWhenUsed/>
    <w:rsid w:val="00B825F7"/>
    <w:rPr>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0" w:type="dxa"/>
        <w:bottom w:w="0" w:type="dxa"/>
        <w:right w:w="0" w:type="dxa"/>
      </w:tblCellMar>
    </w:tblPr>
    <w:tcPr>
      <w:shd w:val="clear" w:color="auto" w:fill="FFEFC0"/>
    </w:tcPr>
  </w:style>
  <w:style w:type="table" w:styleId="MediumGrid1-Accent5">
    <w:name w:val="Medium Grid 1 Accent 5"/>
    <w:uiPriority w:val="67"/>
    <w:semiHidden/>
    <w:unhideWhenUsed/>
    <w:rsid w:val="00B825F7"/>
    <w:rPr>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0" w:type="dxa"/>
        <w:bottom w:w="0" w:type="dxa"/>
        <w:right w:w="0" w:type="dxa"/>
      </w:tblCellMar>
    </w:tblPr>
    <w:tcPr>
      <w:shd w:val="clear" w:color="auto" w:fill="D0DBF0"/>
    </w:tcPr>
  </w:style>
  <w:style w:type="table" w:styleId="MediumGrid1-Accent6">
    <w:name w:val="Medium Grid 1 Accent 6"/>
    <w:uiPriority w:val="67"/>
    <w:semiHidden/>
    <w:unhideWhenUsed/>
    <w:rsid w:val="00B825F7"/>
    <w:rPr>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0" w:type="dxa"/>
        <w:bottom w:w="0" w:type="dxa"/>
        <w:right w:w="0" w:type="dxa"/>
      </w:tblCellMar>
    </w:tblPr>
    <w:tcPr>
      <w:shd w:val="clear" w:color="auto" w:fill="DBEBD0"/>
    </w:tcPr>
  </w:style>
  <w:style w:type="table" w:styleId="MediumGrid2">
    <w:name w:val="Medium Grid 2"/>
    <w:uiPriority w:val="68"/>
    <w:semiHidden/>
    <w:unhideWhenUsed/>
    <w:rsid w:val="00B825F7"/>
    <w:rPr>
      <w:rFonts w:eastAsia="Times New Roman"/>
      <w:color w:val="000000"/>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styleId="MediumGrid2-Accent1">
    <w:name w:val="Medium Grid 2 Accent 1"/>
    <w:uiPriority w:val="68"/>
    <w:semiHidden/>
    <w:unhideWhenUsed/>
    <w:rsid w:val="00B825F7"/>
    <w:rPr>
      <w:rFonts w:eastAsia="Times New Roman"/>
      <w:color w:val="000000"/>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tcPr>
      <w:shd w:val="clear" w:color="auto" w:fill="D6E6F4"/>
    </w:tcPr>
  </w:style>
  <w:style w:type="table" w:styleId="MediumGrid2-Accent2">
    <w:name w:val="Medium Grid 2 Accent 2"/>
    <w:uiPriority w:val="68"/>
    <w:semiHidden/>
    <w:unhideWhenUsed/>
    <w:rsid w:val="00B825F7"/>
    <w:rPr>
      <w:rFonts w:eastAsia="Times New Roman"/>
      <w:color w:val="000000"/>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tcPr>
      <w:shd w:val="clear" w:color="auto" w:fill="FADECB"/>
    </w:tcPr>
  </w:style>
  <w:style w:type="table" w:styleId="MediumGrid2-Accent3">
    <w:name w:val="Medium Grid 2 Accent 3"/>
    <w:uiPriority w:val="68"/>
    <w:semiHidden/>
    <w:unhideWhenUsed/>
    <w:rsid w:val="00B825F7"/>
    <w:rPr>
      <w:rFonts w:eastAsia="Times New Roman"/>
      <w:color w:val="000000"/>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tcPr>
      <w:shd w:val="clear" w:color="auto" w:fill="E8E8E8"/>
    </w:tcPr>
  </w:style>
  <w:style w:type="table" w:styleId="MediumGrid2-Accent4">
    <w:name w:val="Medium Grid 2 Accent 4"/>
    <w:uiPriority w:val="68"/>
    <w:semiHidden/>
    <w:unhideWhenUsed/>
    <w:rsid w:val="00B825F7"/>
    <w:rPr>
      <w:rFonts w:eastAsia="Times New Roman"/>
      <w:color w:val="000000"/>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tcPr>
      <w:shd w:val="clear" w:color="auto" w:fill="FFEFC0"/>
    </w:tcPr>
  </w:style>
  <w:style w:type="table" w:styleId="MediumGrid2-Accent5">
    <w:name w:val="Medium Grid 2 Accent 5"/>
    <w:uiPriority w:val="68"/>
    <w:semiHidden/>
    <w:unhideWhenUsed/>
    <w:rsid w:val="00B825F7"/>
    <w:rPr>
      <w:rFonts w:eastAsia="Times New Roman"/>
      <w:color w:val="000000"/>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tcPr>
      <w:shd w:val="clear" w:color="auto" w:fill="D0DBF0"/>
    </w:tcPr>
  </w:style>
  <w:style w:type="table" w:styleId="MediumGrid2-Accent6">
    <w:name w:val="Medium Grid 2 Accent 6"/>
    <w:uiPriority w:val="68"/>
    <w:semiHidden/>
    <w:unhideWhenUsed/>
    <w:rsid w:val="00B825F7"/>
    <w:rPr>
      <w:rFonts w:eastAsia="Times New Roman"/>
      <w:color w:val="000000"/>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tcPr>
      <w:shd w:val="clear" w:color="auto" w:fill="DBEBD0"/>
    </w:tcPr>
  </w:style>
  <w:style w:type="table" w:styleId="MediumGrid3">
    <w:name w:val="Medium Grid 3"/>
    <w:uiPriority w:val="69"/>
    <w:semiHidden/>
    <w:unhideWhenUsed/>
    <w:rsid w:val="00B825F7"/>
    <w:rPr>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C0C0C0"/>
    </w:tcPr>
  </w:style>
  <w:style w:type="table" w:styleId="MediumGrid3-Accent1">
    <w:name w:val="Medium Grid 3 Accent 1"/>
    <w:uiPriority w:val="69"/>
    <w:semiHidden/>
    <w:unhideWhenUsed/>
    <w:rsid w:val="00B825F7"/>
    <w:rPr>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6E6F4"/>
    </w:tcPr>
  </w:style>
  <w:style w:type="table" w:styleId="MediumGrid3-Accent2">
    <w:name w:val="Medium Grid 3 Accent 2"/>
    <w:uiPriority w:val="69"/>
    <w:semiHidden/>
    <w:unhideWhenUsed/>
    <w:rsid w:val="00B825F7"/>
    <w:rPr>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ADECB"/>
    </w:tcPr>
  </w:style>
  <w:style w:type="table" w:styleId="MediumGrid3-Accent3">
    <w:name w:val="Medium Grid 3 Accent 3"/>
    <w:uiPriority w:val="69"/>
    <w:semiHidden/>
    <w:unhideWhenUsed/>
    <w:rsid w:val="00B825F7"/>
    <w:rPr>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E8E8E8"/>
    </w:tcPr>
  </w:style>
  <w:style w:type="table" w:styleId="MediumGrid3-Accent4">
    <w:name w:val="Medium Grid 3 Accent 4"/>
    <w:uiPriority w:val="69"/>
    <w:semiHidden/>
    <w:unhideWhenUsed/>
    <w:rsid w:val="00B825F7"/>
    <w:rPr>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FEFC0"/>
    </w:tcPr>
  </w:style>
  <w:style w:type="table" w:styleId="MediumGrid3-Accent5">
    <w:name w:val="Medium Grid 3 Accent 5"/>
    <w:uiPriority w:val="69"/>
    <w:semiHidden/>
    <w:unhideWhenUsed/>
    <w:rsid w:val="00B825F7"/>
    <w:rPr>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0DBF0"/>
    </w:tcPr>
  </w:style>
  <w:style w:type="table" w:styleId="MediumGrid3-Accent6">
    <w:name w:val="Medium Grid 3 Accent 6"/>
    <w:uiPriority w:val="69"/>
    <w:semiHidden/>
    <w:unhideWhenUsed/>
    <w:rsid w:val="00B825F7"/>
    <w:rPr>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BEBD0"/>
    </w:tcPr>
  </w:style>
  <w:style w:type="table" w:styleId="MediumList1">
    <w:name w:val="Medium List 1"/>
    <w:uiPriority w:val="65"/>
    <w:semiHidden/>
    <w:unhideWhenUsed/>
    <w:rsid w:val="00B825F7"/>
    <w:rPr>
      <w:color w:val="000000"/>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MediumList1-Accent1">
    <w:name w:val="Medium List 1 Accent 1"/>
    <w:uiPriority w:val="65"/>
    <w:semiHidden/>
    <w:unhideWhenUsed/>
    <w:rsid w:val="00B825F7"/>
    <w:rPr>
      <w:color w:val="000000"/>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MediumList1-Accent2">
    <w:name w:val="Medium List 1 Accent 2"/>
    <w:uiPriority w:val="65"/>
    <w:semiHidden/>
    <w:unhideWhenUsed/>
    <w:rsid w:val="00B825F7"/>
    <w:rPr>
      <w:color w:val="000000"/>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MediumList1-Accent3">
    <w:name w:val="Medium List 1 Accent 3"/>
    <w:uiPriority w:val="65"/>
    <w:semiHidden/>
    <w:unhideWhenUsed/>
    <w:rsid w:val="00B825F7"/>
    <w:rPr>
      <w:color w:val="000000"/>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MediumList1-Accent4">
    <w:name w:val="Medium List 1 Accent 4"/>
    <w:uiPriority w:val="65"/>
    <w:semiHidden/>
    <w:unhideWhenUsed/>
    <w:rsid w:val="00B825F7"/>
    <w:rPr>
      <w:color w:val="000000"/>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MediumList1-Accent5">
    <w:name w:val="Medium List 1 Accent 5"/>
    <w:uiPriority w:val="65"/>
    <w:semiHidden/>
    <w:unhideWhenUsed/>
    <w:rsid w:val="00B825F7"/>
    <w:rPr>
      <w:color w:val="000000"/>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MediumList1-Accent6">
    <w:name w:val="Medium List 1 Accent 6"/>
    <w:uiPriority w:val="65"/>
    <w:semiHidden/>
    <w:unhideWhenUsed/>
    <w:rsid w:val="00B825F7"/>
    <w:rPr>
      <w:color w:val="000000"/>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table" w:styleId="MediumList2">
    <w:name w:val="Medium List 2"/>
    <w:uiPriority w:val="66"/>
    <w:semiHidden/>
    <w:unhideWhenUsed/>
    <w:rsid w:val="00B825F7"/>
    <w:rPr>
      <w:rFonts w:eastAsia="Times New Roman"/>
      <w:color w:val="000000"/>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MediumList2-Accent1">
    <w:name w:val="Medium List 2 Accent 1"/>
    <w:uiPriority w:val="66"/>
    <w:semiHidden/>
    <w:unhideWhenUsed/>
    <w:rsid w:val="00B825F7"/>
    <w:rPr>
      <w:rFonts w:eastAsia="Times New Roman"/>
      <w:color w:val="000000"/>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MediumList2-Accent2">
    <w:name w:val="Medium List 2 Accent 2"/>
    <w:uiPriority w:val="66"/>
    <w:semiHidden/>
    <w:unhideWhenUsed/>
    <w:rsid w:val="00B825F7"/>
    <w:rPr>
      <w:rFonts w:eastAsia="Times New Roman"/>
      <w:color w:val="000000"/>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MediumList2-Accent3">
    <w:name w:val="Medium List 2 Accent 3"/>
    <w:uiPriority w:val="66"/>
    <w:semiHidden/>
    <w:unhideWhenUsed/>
    <w:rsid w:val="00B825F7"/>
    <w:rPr>
      <w:rFonts w:eastAsia="Times New Roman"/>
      <w:color w:val="000000"/>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MediumList2-Accent4">
    <w:name w:val="Medium List 2 Accent 4"/>
    <w:uiPriority w:val="66"/>
    <w:semiHidden/>
    <w:unhideWhenUsed/>
    <w:rsid w:val="00B825F7"/>
    <w:rPr>
      <w:rFonts w:eastAsia="Times New Roman"/>
      <w:color w:val="000000"/>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MediumList2-Accent5">
    <w:name w:val="Medium List 2 Accent 5"/>
    <w:uiPriority w:val="66"/>
    <w:semiHidden/>
    <w:unhideWhenUsed/>
    <w:rsid w:val="00B825F7"/>
    <w:rPr>
      <w:rFonts w:eastAsia="Times New Roman"/>
      <w:color w:val="000000"/>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MediumList2-Accent6">
    <w:name w:val="Medium List 2 Accent 6"/>
    <w:uiPriority w:val="66"/>
    <w:semiHidden/>
    <w:unhideWhenUsed/>
    <w:rsid w:val="00B825F7"/>
    <w:rPr>
      <w:rFonts w:eastAsia="Times New Roman"/>
      <w:color w:val="000000"/>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MediumShading1">
    <w:name w:val="Medium Shading 1"/>
    <w:uiPriority w:val="63"/>
    <w:semiHidden/>
    <w:unhideWhenUsed/>
    <w:rsid w:val="00B825F7"/>
    <w:rPr>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0" w:type="dxa"/>
        <w:bottom w:w="0" w:type="dxa"/>
        <w:right w:w="0" w:type="dxa"/>
      </w:tblCellMar>
    </w:tblPr>
  </w:style>
  <w:style w:type="table" w:styleId="MediumShading1-Accent1">
    <w:name w:val="Medium Shading 1 Accent 1"/>
    <w:uiPriority w:val="63"/>
    <w:semiHidden/>
    <w:unhideWhenUsed/>
    <w:rsid w:val="00B825F7"/>
    <w:rPr>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0" w:type="dxa"/>
        <w:bottom w:w="0" w:type="dxa"/>
        <w:right w:w="0" w:type="dxa"/>
      </w:tblCellMar>
    </w:tblPr>
  </w:style>
  <w:style w:type="table" w:styleId="MediumShading1-Accent2">
    <w:name w:val="Medium Shading 1 Accent 2"/>
    <w:uiPriority w:val="63"/>
    <w:semiHidden/>
    <w:unhideWhenUsed/>
    <w:rsid w:val="00B825F7"/>
    <w:rPr>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0" w:type="dxa"/>
        <w:bottom w:w="0" w:type="dxa"/>
        <w:right w:w="0" w:type="dxa"/>
      </w:tblCellMar>
    </w:tblPr>
  </w:style>
  <w:style w:type="table" w:styleId="MediumShading1-Accent3">
    <w:name w:val="Medium Shading 1 Accent 3"/>
    <w:uiPriority w:val="63"/>
    <w:semiHidden/>
    <w:unhideWhenUsed/>
    <w:rsid w:val="00B825F7"/>
    <w:rPr>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0" w:type="dxa"/>
        <w:bottom w:w="0" w:type="dxa"/>
        <w:right w:w="0" w:type="dxa"/>
      </w:tblCellMar>
    </w:tblPr>
  </w:style>
  <w:style w:type="table" w:styleId="MediumShading1-Accent4">
    <w:name w:val="Medium Shading 1 Accent 4"/>
    <w:uiPriority w:val="63"/>
    <w:semiHidden/>
    <w:unhideWhenUsed/>
    <w:rsid w:val="00B825F7"/>
    <w:rPr>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0" w:type="dxa"/>
        <w:bottom w:w="0" w:type="dxa"/>
        <w:right w:w="0" w:type="dxa"/>
      </w:tblCellMar>
    </w:tblPr>
  </w:style>
  <w:style w:type="table" w:styleId="MediumShading1-Accent5">
    <w:name w:val="Medium Shading 1 Accent 5"/>
    <w:uiPriority w:val="63"/>
    <w:semiHidden/>
    <w:unhideWhenUsed/>
    <w:rsid w:val="00B825F7"/>
    <w:rPr>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0" w:type="dxa"/>
        <w:bottom w:w="0" w:type="dxa"/>
        <w:right w:w="0" w:type="dxa"/>
      </w:tblCellMar>
    </w:tblPr>
  </w:style>
  <w:style w:type="table" w:styleId="MediumShading1-Accent6">
    <w:name w:val="Medium Shading 1 Accent 6"/>
    <w:uiPriority w:val="63"/>
    <w:semiHidden/>
    <w:unhideWhenUsed/>
    <w:rsid w:val="00B825F7"/>
    <w:rPr>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0" w:type="dxa"/>
        <w:bottom w:w="0" w:type="dxa"/>
        <w:right w:w="0" w:type="dxa"/>
      </w:tblCellMar>
    </w:tblPr>
  </w:style>
  <w:style w:type="table" w:styleId="MediumShading2">
    <w:name w:val="Medium Shading 2"/>
    <w:uiPriority w:val="64"/>
    <w:semiHidden/>
    <w:unhideWhenUsed/>
    <w:rsid w:val="00B825F7"/>
    <w:rPr>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1">
    <w:name w:val="Medium Shading 2 Accent 1"/>
    <w:uiPriority w:val="64"/>
    <w:semiHidden/>
    <w:unhideWhenUsed/>
    <w:rsid w:val="00B825F7"/>
    <w:rPr>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2">
    <w:name w:val="Medium Shading 2 Accent 2"/>
    <w:uiPriority w:val="64"/>
    <w:semiHidden/>
    <w:unhideWhenUsed/>
    <w:rsid w:val="00B825F7"/>
    <w:rPr>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3">
    <w:name w:val="Medium Shading 2 Accent 3"/>
    <w:uiPriority w:val="64"/>
    <w:semiHidden/>
    <w:unhideWhenUsed/>
    <w:rsid w:val="00B825F7"/>
    <w:rPr>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4">
    <w:name w:val="Medium Shading 2 Accent 4"/>
    <w:uiPriority w:val="64"/>
    <w:semiHidden/>
    <w:unhideWhenUsed/>
    <w:rsid w:val="00B825F7"/>
    <w:rPr>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5">
    <w:name w:val="Medium Shading 2 Accent 5"/>
    <w:uiPriority w:val="64"/>
    <w:semiHidden/>
    <w:unhideWhenUsed/>
    <w:rsid w:val="00B825F7"/>
    <w:rPr>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6">
    <w:name w:val="Medium Shading 2 Accent 6"/>
    <w:uiPriority w:val="64"/>
    <w:semiHidden/>
    <w:unhideWhenUsed/>
    <w:rsid w:val="00B825F7"/>
    <w:rPr>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paragraph" w:styleId="MessageHeader">
    <w:name w:val="Message Header"/>
    <w:link w:val="MessageHeaderChar"/>
    <w:uiPriority w:val="99"/>
    <w:semiHidden/>
    <w:unhideWhenUsed/>
    <w:rsid w:val="00B825F7"/>
    <w:pPr>
      <w:pBdr>
        <w:top w:val="single" w:sz="6" w:space="1" w:color="auto"/>
        <w:left w:val="single" w:sz="6" w:space="1" w:color="auto"/>
        <w:bottom w:val="single" w:sz="6" w:space="1" w:color="auto"/>
        <w:right w:val="single" w:sz="6" w:space="1" w:color="auto"/>
      </w:pBdr>
      <w:shd w:val="pct20" w:color="auto" w:fill="auto"/>
      <w:ind w:left="1134" w:hanging="1134"/>
    </w:pPr>
    <w:rPr>
      <w:rFonts w:eastAsia="Times New Roman" w:cs="Arial"/>
      <w:sz w:val="24"/>
      <w:szCs w:val="24"/>
    </w:rPr>
  </w:style>
  <w:style w:type="character" w:customStyle="1" w:styleId="MessageHeaderChar">
    <w:name w:val="Message Header Char"/>
    <w:link w:val="MessageHeader"/>
    <w:uiPriority w:val="99"/>
    <w:semiHidden/>
    <w:rsid w:val="00B825F7"/>
    <w:rPr>
      <w:rFonts w:ascii="Arial" w:eastAsia="Times New Roman" w:hAnsi="Arial" w:cs="Arial"/>
      <w:sz w:val="24"/>
      <w:szCs w:val="24"/>
      <w:shd w:val="pct20" w:color="auto" w:fill="auto"/>
    </w:rPr>
  </w:style>
  <w:style w:type="paragraph" w:styleId="NoSpacing">
    <w:name w:val="No Spacing"/>
    <w:uiPriority w:val="1"/>
    <w:qFormat/>
    <w:rsid w:val="00451CC4"/>
    <w:rPr>
      <w:rFonts w:cs="Arial"/>
      <w:szCs w:val="22"/>
    </w:rPr>
  </w:style>
  <w:style w:type="paragraph" w:styleId="NormalWeb">
    <w:name w:val="Normal (Web)"/>
    <w:uiPriority w:val="99"/>
    <w:semiHidden/>
    <w:unhideWhenUsed/>
    <w:rsid w:val="00B825F7"/>
    <w:rPr>
      <w:rFonts w:cs="Arial"/>
      <w:sz w:val="24"/>
      <w:szCs w:val="24"/>
    </w:rPr>
  </w:style>
  <w:style w:type="paragraph" w:styleId="NormalIndent">
    <w:name w:val="Normal Indent"/>
    <w:uiPriority w:val="99"/>
    <w:semiHidden/>
    <w:unhideWhenUsed/>
    <w:rsid w:val="00B825F7"/>
    <w:pPr>
      <w:ind w:left="720"/>
    </w:pPr>
    <w:rPr>
      <w:rFonts w:cs="Arial"/>
      <w:szCs w:val="22"/>
    </w:rPr>
  </w:style>
  <w:style w:type="paragraph" w:styleId="NoteHeading">
    <w:name w:val="Note Heading"/>
    <w:next w:val="Normal"/>
    <w:link w:val="NoteHeadingChar"/>
    <w:uiPriority w:val="99"/>
    <w:semiHidden/>
    <w:unhideWhenUsed/>
    <w:rsid w:val="00B825F7"/>
    <w:rPr>
      <w:rFonts w:cs="Arial"/>
      <w:szCs w:val="22"/>
    </w:rPr>
  </w:style>
  <w:style w:type="character" w:customStyle="1" w:styleId="NoteHeadingChar">
    <w:name w:val="Note Heading Char"/>
    <w:basedOn w:val="DefaultParagraphFont"/>
    <w:link w:val="NoteHeading"/>
    <w:uiPriority w:val="99"/>
    <w:semiHidden/>
    <w:rsid w:val="00B825F7"/>
    <w:rPr>
      <w:rFonts w:ascii="Arial" w:hAnsi="Arial" w:cs="Arial"/>
    </w:rPr>
  </w:style>
  <w:style w:type="character" w:styleId="PageNumber">
    <w:name w:val="page number"/>
    <w:uiPriority w:val="99"/>
    <w:semiHidden/>
    <w:unhideWhenUsed/>
    <w:rsid w:val="00B825F7"/>
  </w:style>
  <w:style w:type="character" w:styleId="PlaceholderText">
    <w:name w:val="Placeholder Text"/>
    <w:uiPriority w:val="99"/>
    <w:semiHidden/>
    <w:rsid w:val="00B825F7"/>
    <w:rPr>
      <w:color w:val="808080"/>
    </w:rPr>
  </w:style>
  <w:style w:type="table" w:styleId="PlainTable1">
    <w:name w:val="Plain Table 1"/>
    <w:uiPriority w:val="41"/>
    <w:rsid w:val="00B825F7"/>
    <w:rPr>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PlainTable2">
    <w:name w:val="Plain Table 2"/>
    <w:uiPriority w:val="42"/>
    <w:rsid w:val="00B825F7"/>
    <w:rPr>
      <w:szCs w:val="22"/>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styleId="PlainTable3">
    <w:name w:val="Plain Table 3"/>
    <w:uiPriority w:val="43"/>
    <w:rsid w:val="00B825F7"/>
    <w:rPr>
      <w:szCs w:val="22"/>
    </w:rPr>
    <w:tblPr>
      <w:tblStyleRowBandSize w:val="1"/>
      <w:tblStyleColBandSize w:val="1"/>
      <w:tblCellMar>
        <w:top w:w="0" w:type="dxa"/>
        <w:left w:w="0" w:type="dxa"/>
        <w:bottom w:w="0" w:type="dxa"/>
        <w:right w:w="0" w:type="dxa"/>
      </w:tblCellMar>
    </w:tblPr>
  </w:style>
  <w:style w:type="table" w:styleId="PlainTable4">
    <w:name w:val="Plain Table 4"/>
    <w:uiPriority w:val="44"/>
    <w:rsid w:val="00B825F7"/>
    <w:rPr>
      <w:szCs w:val="22"/>
    </w:rPr>
    <w:tblPr>
      <w:tblStyleRowBandSize w:val="1"/>
      <w:tblStyleColBandSize w:val="1"/>
      <w:tblCellMar>
        <w:top w:w="0" w:type="dxa"/>
        <w:left w:w="0" w:type="dxa"/>
        <w:bottom w:w="0" w:type="dxa"/>
        <w:right w:w="0" w:type="dxa"/>
      </w:tblCellMar>
    </w:tblPr>
  </w:style>
  <w:style w:type="table" w:styleId="PlainTable5">
    <w:name w:val="Plain Table 5"/>
    <w:uiPriority w:val="45"/>
    <w:rsid w:val="00B825F7"/>
    <w:rPr>
      <w:szCs w:val="22"/>
    </w:rPr>
    <w:tblPr>
      <w:tblStyleRowBandSize w:val="1"/>
      <w:tblStyleColBandSize w:val="1"/>
      <w:tblCellMar>
        <w:top w:w="0" w:type="dxa"/>
        <w:left w:w="0" w:type="dxa"/>
        <w:bottom w:w="0" w:type="dxa"/>
        <w:right w:w="0" w:type="dxa"/>
      </w:tblCellMar>
    </w:tblPr>
  </w:style>
  <w:style w:type="paragraph" w:styleId="PlainText">
    <w:name w:val="Plain Text"/>
    <w:link w:val="PlainTextChar"/>
    <w:uiPriority w:val="99"/>
    <w:semiHidden/>
    <w:unhideWhenUsed/>
    <w:rsid w:val="00B825F7"/>
    <w:rPr>
      <w:rFonts w:cs="Arial"/>
    </w:rPr>
  </w:style>
  <w:style w:type="character" w:customStyle="1" w:styleId="PlainTextChar">
    <w:name w:val="Plain Text Char"/>
    <w:link w:val="PlainText"/>
    <w:uiPriority w:val="99"/>
    <w:semiHidden/>
    <w:rsid w:val="00B825F7"/>
    <w:rPr>
      <w:rFonts w:ascii="Arial" w:hAnsi="Arial" w:cs="Arial"/>
      <w:sz w:val="20"/>
      <w:szCs w:val="20"/>
    </w:rPr>
  </w:style>
  <w:style w:type="paragraph" w:styleId="Quote">
    <w:name w:val="Quote"/>
    <w:next w:val="Normal"/>
    <w:link w:val="QuoteChar"/>
    <w:uiPriority w:val="29"/>
    <w:qFormat/>
    <w:rsid w:val="00B825F7"/>
    <w:pPr>
      <w:spacing w:before="200"/>
      <w:ind w:left="864" w:right="864"/>
      <w:jc w:val="center"/>
    </w:pPr>
    <w:rPr>
      <w:rFonts w:cs="Arial"/>
      <w:i/>
      <w:iCs/>
      <w:color w:val="404040"/>
      <w:szCs w:val="22"/>
    </w:rPr>
  </w:style>
  <w:style w:type="character" w:customStyle="1" w:styleId="QuoteChar">
    <w:name w:val="Quote Char"/>
    <w:link w:val="Quote"/>
    <w:uiPriority w:val="29"/>
    <w:rsid w:val="00B825F7"/>
    <w:rPr>
      <w:rFonts w:ascii="Arial" w:hAnsi="Arial" w:cs="Arial"/>
      <w:i/>
      <w:iCs/>
      <w:color w:val="404040"/>
    </w:rPr>
  </w:style>
  <w:style w:type="paragraph" w:styleId="Salutation">
    <w:name w:val="Salutation"/>
    <w:next w:val="Normal"/>
    <w:link w:val="SalutationChar"/>
    <w:uiPriority w:val="99"/>
    <w:semiHidden/>
    <w:unhideWhenUsed/>
    <w:rsid w:val="00B825F7"/>
    <w:rPr>
      <w:rFonts w:cs="Arial"/>
      <w:szCs w:val="22"/>
    </w:rPr>
  </w:style>
  <w:style w:type="character" w:customStyle="1" w:styleId="SalutationChar">
    <w:name w:val="Salutation Char"/>
    <w:basedOn w:val="DefaultParagraphFont"/>
    <w:link w:val="Salutation"/>
    <w:uiPriority w:val="99"/>
    <w:semiHidden/>
    <w:rsid w:val="00B825F7"/>
    <w:rPr>
      <w:rFonts w:ascii="Arial" w:hAnsi="Arial" w:cs="Arial"/>
    </w:rPr>
  </w:style>
  <w:style w:type="paragraph" w:styleId="Signature">
    <w:name w:val="Signature"/>
    <w:link w:val="SignatureChar"/>
    <w:uiPriority w:val="99"/>
    <w:semiHidden/>
    <w:unhideWhenUsed/>
    <w:rsid w:val="00B825F7"/>
    <w:pPr>
      <w:ind w:left="4252"/>
    </w:pPr>
    <w:rPr>
      <w:rFonts w:cs="Arial"/>
      <w:szCs w:val="22"/>
    </w:rPr>
  </w:style>
  <w:style w:type="character" w:customStyle="1" w:styleId="SignatureChar">
    <w:name w:val="Signature Char"/>
    <w:basedOn w:val="DefaultParagraphFont"/>
    <w:link w:val="Signature"/>
    <w:uiPriority w:val="99"/>
    <w:semiHidden/>
    <w:rsid w:val="00B825F7"/>
    <w:rPr>
      <w:rFonts w:ascii="Arial" w:hAnsi="Arial" w:cs="Arial"/>
    </w:rPr>
  </w:style>
  <w:style w:type="character" w:styleId="Strong">
    <w:name w:val="Strong"/>
    <w:uiPriority w:val="22"/>
    <w:qFormat/>
    <w:rsid w:val="00B825F7"/>
    <w:rPr>
      <w:b/>
      <w:bCs/>
    </w:rPr>
  </w:style>
  <w:style w:type="paragraph" w:styleId="Subtitle">
    <w:name w:val="Subtitle"/>
    <w:next w:val="Normal"/>
    <w:link w:val="SubtitleChar"/>
    <w:uiPriority w:val="11"/>
    <w:qFormat/>
    <w:rsid w:val="00B825F7"/>
    <w:pPr>
      <w:spacing w:after="60"/>
      <w:jc w:val="center"/>
      <w:outlineLvl w:val="1"/>
    </w:pPr>
    <w:rPr>
      <w:rFonts w:eastAsia="Times New Roman" w:cs="Arial"/>
      <w:sz w:val="24"/>
      <w:szCs w:val="24"/>
    </w:rPr>
  </w:style>
  <w:style w:type="character" w:customStyle="1" w:styleId="SubtitleChar">
    <w:name w:val="Subtitle Char"/>
    <w:link w:val="Subtitle"/>
    <w:uiPriority w:val="11"/>
    <w:rsid w:val="00B825F7"/>
    <w:rPr>
      <w:rFonts w:ascii="Arial" w:eastAsia="Times New Roman" w:hAnsi="Arial" w:cs="Arial"/>
      <w:sz w:val="24"/>
      <w:szCs w:val="24"/>
    </w:rPr>
  </w:style>
  <w:style w:type="character" w:styleId="SubtleEmphasis">
    <w:name w:val="Subtle Emphasis"/>
    <w:uiPriority w:val="19"/>
    <w:qFormat/>
    <w:rsid w:val="00B825F7"/>
    <w:rPr>
      <w:i/>
      <w:iCs/>
      <w:color w:val="404040"/>
    </w:rPr>
  </w:style>
  <w:style w:type="character" w:styleId="SubtleReference">
    <w:name w:val="Subtle Reference"/>
    <w:uiPriority w:val="31"/>
    <w:qFormat/>
    <w:rsid w:val="00B825F7"/>
    <w:rPr>
      <w:smallCaps/>
      <w:color w:val="5A5A5A"/>
    </w:rPr>
  </w:style>
  <w:style w:type="table" w:styleId="Table3Deffects1">
    <w:name w:val="Table 3D effects 1"/>
    <w:uiPriority w:val="99"/>
    <w:semiHidden/>
    <w:unhideWhenUsed/>
    <w:rsid w:val="00B825F7"/>
    <w:pPr>
      <w:spacing w:after="160" w:line="259" w:lineRule="auto"/>
    </w:pPr>
    <w:rPr>
      <w:szCs w:val="22"/>
    </w:rPr>
    <w:tblPr>
      <w:tblCellMar>
        <w:top w:w="0" w:type="dxa"/>
        <w:left w:w="0" w:type="dxa"/>
        <w:bottom w:w="0" w:type="dxa"/>
        <w:right w:w="0" w:type="dxa"/>
      </w:tblCellMar>
    </w:tblPr>
    <w:tcPr>
      <w:shd w:val="solid" w:color="C0C0C0" w:fill="FFFFFF"/>
    </w:tcPr>
  </w:style>
  <w:style w:type="table" w:styleId="Table3Deffects2">
    <w:name w:val="Table 3D effects 2"/>
    <w:uiPriority w:val="99"/>
    <w:semiHidden/>
    <w:unhideWhenUsed/>
    <w:rsid w:val="00B825F7"/>
    <w:pPr>
      <w:spacing w:after="160" w:line="259" w:lineRule="auto"/>
    </w:pPr>
    <w:rPr>
      <w:szCs w:val="22"/>
    </w:rPr>
    <w:tblPr>
      <w:tblStyleRowBandSize w:val="1"/>
      <w:tblCellMar>
        <w:top w:w="0" w:type="dxa"/>
        <w:left w:w="0" w:type="dxa"/>
        <w:bottom w:w="0" w:type="dxa"/>
        <w:right w:w="0" w:type="dxa"/>
      </w:tblCellMar>
    </w:tblPr>
    <w:tcPr>
      <w:shd w:val="solid" w:color="C0C0C0" w:fill="FFFFFF"/>
    </w:tcPr>
  </w:style>
  <w:style w:type="table" w:styleId="Table3Deffects3">
    <w:name w:val="Table 3D effects 3"/>
    <w:uiPriority w:val="99"/>
    <w:semiHidden/>
    <w:unhideWhenUsed/>
    <w:rsid w:val="00B825F7"/>
    <w:pPr>
      <w:spacing w:after="160" w:line="259" w:lineRule="auto"/>
    </w:pPr>
    <w:rPr>
      <w:szCs w:val="22"/>
    </w:rPr>
    <w:tblPr>
      <w:tblStyleRowBandSize w:val="1"/>
      <w:tblStyleColBandSize w:val="1"/>
      <w:tblCellMar>
        <w:top w:w="0" w:type="dxa"/>
        <w:left w:w="0" w:type="dxa"/>
        <w:bottom w:w="0" w:type="dxa"/>
        <w:right w:w="0" w:type="dxa"/>
      </w:tblCellMar>
    </w:tblPr>
  </w:style>
  <w:style w:type="table" w:styleId="TableClassic1">
    <w:name w:val="Table Classic 1"/>
    <w:uiPriority w:val="99"/>
    <w:semiHidden/>
    <w:unhideWhenUsed/>
    <w:rsid w:val="00B825F7"/>
    <w:pPr>
      <w:spacing w:after="160" w:line="259" w:lineRule="auto"/>
    </w:pPr>
    <w:rPr>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2">
    <w:name w:val="Table Classic 2"/>
    <w:uiPriority w:val="99"/>
    <w:semiHidden/>
    <w:unhideWhenUsed/>
    <w:rsid w:val="00B825F7"/>
    <w:pPr>
      <w:spacing w:after="160" w:line="259" w:lineRule="auto"/>
    </w:pPr>
    <w:rPr>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3">
    <w:name w:val="Table Classic 3"/>
    <w:uiPriority w:val="99"/>
    <w:semiHidden/>
    <w:unhideWhenUsed/>
    <w:rsid w:val="00B825F7"/>
    <w:pPr>
      <w:spacing w:after="160" w:line="259" w:lineRule="auto"/>
    </w:pPr>
    <w:rPr>
      <w:color w:val="000080"/>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solid" w:color="C0C0C0" w:fill="FFFFFF"/>
    </w:tcPr>
  </w:style>
  <w:style w:type="table" w:styleId="TableClassic4">
    <w:name w:val="Table Classic 4"/>
    <w:uiPriority w:val="99"/>
    <w:semiHidden/>
    <w:unhideWhenUsed/>
    <w:rsid w:val="00B825F7"/>
    <w:pPr>
      <w:spacing w:after="160" w:line="259" w:lineRule="auto"/>
    </w:pPr>
    <w:rPr>
      <w:szCs w:val="22"/>
    </w:rPr>
    <w:tblPr>
      <w:tblBorders>
        <w:top w:val="single" w:sz="12" w:space="0" w:color="000000"/>
        <w:left w:val="single" w:sz="6" w:space="0" w:color="000000"/>
        <w:bottom w:val="single" w:sz="12" w:space="0" w:color="000000"/>
        <w:right w:val="single" w:sz="6" w:space="0" w:color="000000"/>
      </w:tblBorders>
      <w:tblCellMar>
        <w:top w:w="0" w:type="dxa"/>
        <w:left w:w="0" w:type="dxa"/>
        <w:bottom w:w="0" w:type="dxa"/>
        <w:right w:w="0" w:type="dxa"/>
      </w:tblCellMar>
    </w:tblPr>
    <w:tcPr>
      <w:shd w:val="clear" w:color="auto" w:fill="auto"/>
    </w:tcPr>
  </w:style>
  <w:style w:type="table" w:styleId="TableColorful1">
    <w:name w:val="Table Colorful 1"/>
    <w:uiPriority w:val="99"/>
    <w:semiHidden/>
    <w:unhideWhenUsed/>
    <w:rsid w:val="00B825F7"/>
    <w:pPr>
      <w:spacing w:after="160" w:line="259" w:lineRule="auto"/>
    </w:pPr>
    <w:rPr>
      <w:color w:val="FFFFFF"/>
      <w:szCs w:val="22"/>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0" w:type="dxa"/>
        <w:bottom w:w="0" w:type="dxa"/>
        <w:right w:w="0" w:type="dxa"/>
      </w:tblCellMar>
    </w:tblPr>
    <w:tcPr>
      <w:shd w:val="solid" w:color="008080" w:fill="FFFFFF"/>
    </w:tcPr>
  </w:style>
  <w:style w:type="table" w:styleId="TableColorful2">
    <w:name w:val="Table Colorful 2"/>
    <w:uiPriority w:val="99"/>
    <w:semiHidden/>
    <w:unhideWhenUsed/>
    <w:rsid w:val="00B825F7"/>
    <w:pPr>
      <w:spacing w:after="160" w:line="259" w:lineRule="auto"/>
    </w:pPr>
    <w:rPr>
      <w:szCs w:val="22"/>
    </w:rPr>
    <w:tblPr>
      <w:tblBorders>
        <w:bottom w:val="single" w:sz="12" w:space="0" w:color="000000"/>
      </w:tblBorders>
      <w:tblCellMar>
        <w:top w:w="0" w:type="dxa"/>
        <w:left w:w="0" w:type="dxa"/>
        <w:bottom w:w="0" w:type="dxa"/>
        <w:right w:w="0" w:type="dxa"/>
      </w:tblCellMar>
    </w:tblPr>
    <w:tcPr>
      <w:shd w:val="pct20" w:color="FFFF00" w:fill="FFFFFF"/>
    </w:tcPr>
  </w:style>
  <w:style w:type="table" w:styleId="TableColorful3">
    <w:name w:val="Table Colorful 3"/>
    <w:uiPriority w:val="99"/>
    <w:semiHidden/>
    <w:unhideWhenUsed/>
    <w:rsid w:val="00B825F7"/>
    <w:pPr>
      <w:spacing w:after="160" w:line="259" w:lineRule="auto"/>
    </w:pPr>
    <w:rPr>
      <w:szCs w:val="22"/>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0" w:type="dxa"/>
        <w:bottom w:w="0" w:type="dxa"/>
        <w:right w:w="0" w:type="dxa"/>
      </w:tblCellMar>
    </w:tblPr>
    <w:tcPr>
      <w:shd w:val="pct25" w:color="008080" w:fill="FFFFFF"/>
    </w:tcPr>
  </w:style>
  <w:style w:type="table" w:styleId="TableColumns1">
    <w:name w:val="Table Columns 1"/>
    <w:uiPriority w:val="99"/>
    <w:semiHidden/>
    <w:unhideWhenUsed/>
    <w:rsid w:val="00B825F7"/>
    <w:pPr>
      <w:spacing w:after="160" w:line="259" w:lineRule="auto"/>
    </w:pPr>
    <w:rPr>
      <w:b/>
      <w:bCs/>
      <w:szCs w:val="22"/>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style>
  <w:style w:type="table" w:styleId="TableColumns2">
    <w:name w:val="Table Columns 2"/>
    <w:uiPriority w:val="99"/>
    <w:semiHidden/>
    <w:unhideWhenUsed/>
    <w:rsid w:val="00B825F7"/>
    <w:pPr>
      <w:spacing w:after="160" w:line="259" w:lineRule="auto"/>
    </w:pPr>
    <w:rPr>
      <w:b/>
      <w:bCs/>
      <w:szCs w:val="22"/>
    </w:rPr>
    <w:tblPr>
      <w:tblStyleColBandSize w:val="1"/>
      <w:tblCellMar>
        <w:top w:w="0" w:type="dxa"/>
        <w:left w:w="0" w:type="dxa"/>
        <w:bottom w:w="0" w:type="dxa"/>
        <w:right w:w="0" w:type="dxa"/>
      </w:tblCellMar>
    </w:tblPr>
  </w:style>
  <w:style w:type="table" w:styleId="TableColumns3">
    <w:name w:val="Table Columns 3"/>
    <w:uiPriority w:val="99"/>
    <w:semiHidden/>
    <w:unhideWhenUsed/>
    <w:rsid w:val="00B825F7"/>
    <w:pPr>
      <w:spacing w:after="160" w:line="259" w:lineRule="auto"/>
    </w:pPr>
    <w:rPr>
      <w:b/>
      <w:bCs/>
      <w:szCs w:val="22"/>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0" w:type="dxa"/>
        <w:bottom w:w="0" w:type="dxa"/>
        <w:right w:w="0" w:type="dxa"/>
      </w:tblCellMar>
    </w:tblPr>
  </w:style>
  <w:style w:type="table" w:styleId="TableColumns4">
    <w:name w:val="Table Columns 4"/>
    <w:uiPriority w:val="99"/>
    <w:semiHidden/>
    <w:unhideWhenUsed/>
    <w:rsid w:val="00B825F7"/>
    <w:pPr>
      <w:spacing w:after="160" w:line="259" w:lineRule="auto"/>
    </w:pPr>
    <w:rPr>
      <w:szCs w:val="22"/>
    </w:rPr>
    <w:tblPr>
      <w:tblStyleColBandSize w:val="1"/>
      <w:tblCellMar>
        <w:top w:w="0" w:type="dxa"/>
        <w:left w:w="0" w:type="dxa"/>
        <w:bottom w:w="0" w:type="dxa"/>
        <w:right w:w="0" w:type="dxa"/>
      </w:tblCellMar>
    </w:tblPr>
  </w:style>
  <w:style w:type="table" w:styleId="TableColumns5">
    <w:name w:val="Table Columns 5"/>
    <w:uiPriority w:val="99"/>
    <w:semiHidden/>
    <w:unhideWhenUsed/>
    <w:rsid w:val="00B825F7"/>
    <w:pPr>
      <w:spacing w:after="160" w:line="259" w:lineRule="auto"/>
    </w:pPr>
    <w:rPr>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0" w:type="dxa"/>
        <w:bottom w:w="0" w:type="dxa"/>
        <w:right w:w="0" w:type="dxa"/>
      </w:tblCellMar>
    </w:tblPr>
  </w:style>
  <w:style w:type="table" w:styleId="TableContemporary">
    <w:name w:val="Table Contemporary"/>
    <w:uiPriority w:val="99"/>
    <w:semiHidden/>
    <w:unhideWhenUsed/>
    <w:rsid w:val="00B825F7"/>
    <w:pPr>
      <w:spacing w:after="160" w:line="259" w:lineRule="auto"/>
    </w:pPr>
    <w:rPr>
      <w:szCs w:val="22"/>
    </w:rPr>
    <w:tblPr>
      <w:tblStyleRowBandSize w:val="1"/>
      <w:tblBorders>
        <w:insideH w:val="single" w:sz="18" w:space="0" w:color="FFFFFF"/>
        <w:insideV w:val="single" w:sz="18" w:space="0" w:color="FFFFFF"/>
      </w:tblBorders>
      <w:tblCellMar>
        <w:top w:w="0" w:type="dxa"/>
        <w:left w:w="0" w:type="dxa"/>
        <w:bottom w:w="0" w:type="dxa"/>
        <w:right w:w="0" w:type="dxa"/>
      </w:tblCellMar>
    </w:tblPr>
  </w:style>
  <w:style w:type="table" w:styleId="TableElegant">
    <w:name w:val="Table Elegant"/>
    <w:uiPriority w:val="99"/>
    <w:semiHidden/>
    <w:unhideWhenUsed/>
    <w:rsid w:val="00B825F7"/>
    <w:pPr>
      <w:spacing w:after="160" w:line="259" w:lineRule="auto"/>
    </w:pPr>
    <w:rPr>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
    <w:name w:val="Table Grid"/>
    <w:uiPriority w:val="39"/>
    <w:rsid w:val="00B825F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uiPriority w:val="99"/>
    <w:semiHidden/>
    <w:unhideWhenUsed/>
    <w:rsid w:val="00B825F7"/>
    <w:pPr>
      <w:spacing w:after="160" w:line="259" w:lineRule="auto"/>
    </w:pPr>
    <w:rPr>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2">
    <w:name w:val="Table Grid 2"/>
    <w:uiPriority w:val="99"/>
    <w:semiHidden/>
    <w:unhideWhenUsed/>
    <w:rsid w:val="00B825F7"/>
    <w:pPr>
      <w:spacing w:after="160" w:line="259" w:lineRule="auto"/>
    </w:pPr>
    <w:rPr>
      <w:szCs w:val="22"/>
    </w:rPr>
    <w:tblPr>
      <w:tblBorders>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3">
    <w:name w:val="Table Grid 3"/>
    <w:uiPriority w:val="99"/>
    <w:semiHidden/>
    <w:unhideWhenUsed/>
    <w:rsid w:val="00B825F7"/>
    <w:pPr>
      <w:spacing w:after="160" w:line="259" w:lineRule="auto"/>
    </w:pPr>
    <w:rPr>
      <w:szCs w:val="22"/>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4">
    <w:name w:val="Table Grid 4"/>
    <w:uiPriority w:val="99"/>
    <w:semiHidden/>
    <w:unhideWhenUsed/>
    <w:rsid w:val="00B825F7"/>
    <w:pPr>
      <w:spacing w:after="160" w:line="259" w:lineRule="auto"/>
    </w:pPr>
    <w:rPr>
      <w:szCs w:val="22"/>
    </w:rPr>
    <w:tblPr>
      <w:tblBorders>
        <w:left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5">
    <w:name w:val="Table Grid 5"/>
    <w:uiPriority w:val="99"/>
    <w:semiHidden/>
    <w:unhideWhenUsed/>
    <w:rsid w:val="00B825F7"/>
    <w:pPr>
      <w:spacing w:after="160" w:line="259" w:lineRule="auto"/>
    </w:pPr>
    <w:rPr>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6">
    <w:name w:val="Table Grid 6"/>
    <w:uiPriority w:val="99"/>
    <w:semiHidden/>
    <w:unhideWhenUsed/>
    <w:rsid w:val="00B825F7"/>
    <w:pPr>
      <w:spacing w:after="160" w:line="259" w:lineRule="auto"/>
    </w:pPr>
    <w:rPr>
      <w:szCs w:val="22"/>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7">
    <w:name w:val="Table Grid 7"/>
    <w:uiPriority w:val="99"/>
    <w:semiHidden/>
    <w:unhideWhenUsed/>
    <w:rsid w:val="00B825F7"/>
    <w:pPr>
      <w:spacing w:after="160" w:line="259" w:lineRule="auto"/>
    </w:pPr>
    <w:rPr>
      <w:b/>
      <w:bCs/>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8">
    <w:name w:val="Table Grid 8"/>
    <w:uiPriority w:val="99"/>
    <w:semiHidden/>
    <w:unhideWhenUsed/>
    <w:rsid w:val="00B825F7"/>
    <w:pPr>
      <w:spacing w:after="160" w:line="259" w:lineRule="auto"/>
    </w:pPr>
    <w:rPr>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0" w:type="dxa"/>
        <w:bottom w:w="0" w:type="dxa"/>
        <w:right w:w="0" w:type="dxa"/>
      </w:tblCellMar>
    </w:tblPr>
    <w:tcPr>
      <w:shd w:val="clear" w:color="auto" w:fill="auto"/>
    </w:tcPr>
  </w:style>
  <w:style w:type="table" w:styleId="TableGridLight">
    <w:name w:val="Grid Table Light"/>
    <w:uiPriority w:val="40"/>
    <w:rsid w:val="00B825F7"/>
    <w:rPr>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uiPriority w:val="99"/>
    <w:semiHidden/>
    <w:unhideWhenUsed/>
    <w:rsid w:val="00B825F7"/>
    <w:pPr>
      <w:spacing w:after="160" w:line="259" w:lineRule="auto"/>
    </w:pPr>
    <w:rPr>
      <w:szCs w:val="22"/>
    </w:rPr>
    <w:tblPr>
      <w:tblStyleRowBandSize w:val="1"/>
      <w:tblBorders>
        <w:top w:val="single" w:sz="12" w:space="0" w:color="008080"/>
        <w:left w:val="single" w:sz="6" w:space="0" w:color="008080"/>
        <w:bottom w:val="single" w:sz="12" w:space="0" w:color="008080"/>
        <w:right w:val="single" w:sz="6" w:space="0" w:color="008080"/>
      </w:tblBorders>
      <w:tblCellMar>
        <w:top w:w="0" w:type="dxa"/>
        <w:left w:w="0" w:type="dxa"/>
        <w:bottom w:w="0" w:type="dxa"/>
        <w:right w:w="0" w:type="dxa"/>
      </w:tblCellMar>
    </w:tblPr>
  </w:style>
  <w:style w:type="table" w:styleId="TableList2">
    <w:name w:val="Table List 2"/>
    <w:uiPriority w:val="99"/>
    <w:semiHidden/>
    <w:unhideWhenUsed/>
    <w:rsid w:val="00B825F7"/>
    <w:pPr>
      <w:spacing w:after="160" w:line="259" w:lineRule="auto"/>
    </w:pPr>
    <w:rPr>
      <w:szCs w:val="22"/>
    </w:rPr>
    <w:tblPr>
      <w:tblStyleRowBandSize w:val="2"/>
      <w:tblBorders>
        <w:bottom w:val="single" w:sz="12" w:space="0" w:color="808080"/>
      </w:tblBorders>
      <w:tblCellMar>
        <w:top w:w="0" w:type="dxa"/>
        <w:left w:w="0" w:type="dxa"/>
        <w:bottom w:w="0" w:type="dxa"/>
        <w:right w:w="0" w:type="dxa"/>
      </w:tblCellMar>
    </w:tblPr>
  </w:style>
  <w:style w:type="table" w:styleId="TableList3">
    <w:name w:val="Table List 3"/>
    <w:uiPriority w:val="99"/>
    <w:semiHidden/>
    <w:unhideWhenUsed/>
    <w:rsid w:val="00B825F7"/>
    <w:pPr>
      <w:spacing w:after="160" w:line="259" w:lineRule="auto"/>
    </w:pPr>
    <w:rPr>
      <w:szCs w:val="22"/>
    </w:rPr>
    <w:tblPr>
      <w:tblBorders>
        <w:top w:val="single" w:sz="12" w:space="0" w:color="000000"/>
        <w:bottom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4">
    <w:name w:val="Table List 4"/>
    <w:uiPriority w:val="99"/>
    <w:semiHidden/>
    <w:unhideWhenUsed/>
    <w:rsid w:val="00B825F7"/>
    <w:pPr>
      <w:spacing w:after="160" w:line="259" w:lineRule="auto"/>
    </w:pPr>
    <w:rPr>
      <w:szCs w:val="22"/>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5">
    <w:name w:val="Table List 5"/>
    <w:uiPriority w:val="99"/>
    <w:semiHidden/>
    <w:unhideWhenUsed/>
    <w:rsid w:val="00B825F7"/>
    <w:pPr>
      <w:spacing w:after="160" w:line="259" w:lineRule="auto"/>
    </w:pPr>
    <w:rPr>
      <w:szCs w:val="22"/>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0" w:type="dxa"/>
        <w:bottom w:w="0" w:type="dxa"/>
        <w:right w:w="0" w:type="dxa"/>
      </w:tblCellMar>
    </w:tblPr>
    <w:tcPr>
      <w:shd w:val="clear" w:color="auto" w:fill="auto"/>
    </w:tcPr>
  </w:style>
  <w:style w:type="table" w:styleId="TableList6">
    <w:name w:val="Table List 6"/>
    <w:uiPriority w:val="99"/>
    <w:semiHidden/>
    <w:unhideWhenUsed/>
    <w:rsid w:val="00B825F7"/>
    <w:pPr>
      <w:spacing w:after="160" w:line="259" w:lineRule="auto"/>
    </w:pPr>
    <w:rPr>
      <w:szCs w:val="22"/>
    </w:rPr>
    <w:tblPr>
      <w:tblStyleRowBandSize w:val="1"/>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cPr>
      <w:shd w:val="pct50" w:color="000000" w:fill="FFFFFF"/>
    </w:tcPr>
  </w:style>
  <w:style w:type="table" w:styleId="TableList7">
    <w:name w:val="Table List 7"/>
    <w:uiPriority w:val="99"/>
    <w:semiHidden/>
    <w:unhideWhenUsed/>
    <w:rsid w:val="00B825F7"/>
    <w:pPr>
      <w:spacing w:after="160" w:line="259" w:lineRule="auto"/>
    </w:pPr>
    <w:rPr>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0" w:type="dxa"/>
        <w:bottom w:w="0" w:type="dxa"/>
        <w:right w:w="0" w:type="dxa"/>
      </w:tblCellMar>
    </w:tblPr>
  </w:style>
  <w:style w:type="table" w:styleId="TableList8">
    <w:name w:val="Table List 8"/>
    <w:uiPriority w:val="99"/>
    <w:semiHidden/>
    <w:unhideWhenUsed/>
    <w:rsid w:val="00B825F7"/>
    <w:pPr>
      <w:spacing w:after="160" w:line="259" w:lineRule="auto"/>
    </w:pPr>
    <w:rPr>
      <w:szCs w:val="22"/>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0" w:type="dxa"/>
        <w:bottom w:w="0" w:type="dxa"/>
        <w:right w:w="0" w:type="dxa"/>
      </w:tblCellMar>
    </w:tblPr>
  </w:style>
  <w:style w:type="paragraph" w:styleId="TableofAuthorities">
    <w:name w:val="table of authorities"/>
    <w:next w:val="Normal"/>
    <w:uiPriority w:val="99"/>
    <w:semiHidden/>
    <w:unhideWhenUsed/>
    <w:rsid w:val="00B825F7"/>
    <w:pPr>
      <w:ind w:left="220" w:hanging="220"/>
    </w:pPr>
    <w:rPr>
      <w:rFonts w:cs="Arial"/>
      <w:szCs w:val="22"/>
    </w:rPr>
  </w:style>
  <w:style w:type="paragraph" w:styleId="TableofFigures">
    <w:name w:val="table of figures"/>
    <w:next w:val="Normal"/>
    <w:uiPriority w:val="99"/>
    <w:semiHidden/>
    <w:unhideWhenUsed/>
    <w:rsid w:val="00B825F7"/>
    <w:rPr>
      <w:rFonts w:cs="Arial"/>
      <w:szCs w:val="22"/>
    </w:rPr>
  </w:style>
  <w:style w:type="table" w:styleId="TableProfessional">
    <w:name w:val="Table Professional"/>
    <w:uiPriority w:val="99"/>
    <w:semiHidden/>
    <w:unhideWhenUsed/>
    <w:rsid w:val="00B825F7"/>
    <w:pPr>
      <w:spacing w:after="160" w:line="259" w:lineRule="auto"/>
    </w:pPr>
    <w:rPr>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Simple1">
    <w:name w:val="Table Simple 1"/>
    <w:uiPriority w:val="99"/>
    <w:semiHidden/>
    <w:unhideWhenUsed/>
    <w:rsid w:val="00B825F7"/>
    <w:pPr>
      <w:spacing w:after="160" w:line="259" w:lineRule="auto"/>
    </w:pPr>
    <w:rPr>
      <w:szCs w:val="22"/>
    </w:rPr>
    <w:tblPr>
      <w:tblBorders>
        <w:top w:val="single" w:sz="12" w:space="0" w:color="008000"/>
        <w:bottom w:val="single" w:sz="12" w:space="0" w:color="008000"/>
      </w:tblBorders>
      <w:tblCellMar>
        <w:top w:w="0" w:type="dxa"/>
        <w:left w:w="0" w:type="dxa"/>
        <w:bottom w:w="0" w:type="dxa"/>
        <w:right w:w="0" w:type="dxa"/>
      </w:tblCellMar>
    </w:tblPr>
    <w:tcPr>
      <w:shd w:val="clear" w:color="auto" w:fill="auto"/>
    </w:tcPr>
  </w:style>
  <w:style w:type="table" w:styleId="TableSimple2">
    <w:name w:val="Table Simple 2"/>
    <w:uiPriority w:val="99"/>
    <w:semiHidden/>
    <w:unhideWhenUsed/>
    <w:rsid w:val="00B825F7"/>
    <w:pPr>
      <w:spacing w:after="160" w:line="259" w:lineRule="auto"/>
    </w:pPr>
    <w:rPr>
      <w:szCs w:val="22"/>
    </w:rPr>
    <w:tblPr>
      <w:tblCellMar>
        <w:top w:w="0" w:type="dxa"/>
        <w:left w:w="0" w:type="dxa"/>
        <w:bottom w:w="0" w:type="dxa"/>
        <w:right w:w="0" w:type="dxa"/>
      </w:tblCellMar>
    </w:tblPr>
  </w:style>
  <w:style w:type="table" w:styleId="TableSimple3">
    <w:name w:val="Table Simple 3"/>
    <w:uiPriority w:val="99"/>
    <w:semiHidden/>
    <w:unhideWhenUsed/>
    <w:rsid w:val="00B825F7"/>
    <w:pPr>
      <w:spacing w:after="160" w:line="259" w:lineRule="auto"/>
    </w:pPr>
    <w:rPr>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clear" w:color="auto" w:fill="auto"/>
    </w:tcPr>
  </w:style>
  <w:style w:type="table" w:styleId="TableSubtle1">
    <w:name w:val="Table Subtle 1"/>
    <w:uiPriority w:val="99"/>
    <w:semiHidden/>
    <w:unhideWhenUsed/>
    <w:rsid w:val="00B825F7"/>
    <w:pPr>
      <w:spacing w:after="160" w:line="259" w:lineRule="auto"/>
    </w:pPr>
    <w:rPr>
      <w:szCs w:val="22"/>
    </w:rPr>
    <w:tblPr>
      <w:tblStyleRowBandSize w:val="1"/>
      <w:tblCellMar>
        <w:top w:w="0" w:type="dxa"/>
        <w:left w:w="0" w:type="dxa"/>
        <w:bottom w:w="0" w:type="dxa"/>
        <w:right w:w="0" w:type="dxa"/>
      </w:tblCellMar>
    </w:tblPr>
  </w:style>
  <w:style w:type="table" w:styleId="TableSubtle2">
    <w:name w:val="Table Subtle 2"/>
    <w:uiPriority w:val="99"/>
    <w:semiHidden/>
    <w:unhideWhenUsed/>
    <w:rsid w:val="00B825F7"/>
    <w:pPr>
      <w:spacing w:after="160" w:line="259" w:lineRule="auto"/>
    </w:pPr>
    <w:rPr>
      <w:szCs w:val="22"/>
    </w:rPr>
    <w:tblPr>
      <w:tblBorders>
        <w:left w:val="single" w:sz="6" w:space="0" w:color="000000"/>
        <w:right w:val="single" w:sz="6" w:space="0" w:color="000000"/>
      </w:tblBorders>
      <w:tblCellMar>
        <w:top w:w="0" w:type="dxa"/>
        <w:left w:w="0" w:type="dxa"/>
        <w:bottom w:w="0" w:type="dxa"/>
        <w:right w:w="0" w:type="dxa"/>
      </w:tblCellMar>
    </w:tblPr>
  </w:style>
  <w:style w:type="table" w:styleId="TableTheme">
    <w:name w:val="Table Theme"/>
    <w:uiPriority w:val="99"/>
    <w:semiHidden/>
    <w:unhideWhenUsed/>
    <w:rsid w:val="00B825F7"/>
    <w:pPr>
      <w:spacing w:after="160" w:line="259" w:lineRule="auto"/>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Web1">
    <w:name w:val="Table Web 1"/>
    <w:uiPriority w:val="99"/>
    <w:semiHidden/>
    <w:unhideWhenUsed/>
    <w:rsid w:val="00B825F7"/>
    <w:pPr>
      <w:spacing w:after="160" w:line="259" w:lineRule="auto"/>
    </w:pPr>
    <w:rPr>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2">
    <w:name w:val="Table Web 2"/>
    <w:uiPriority w:val="99"/>
    <w:semiHidden/>
    <w:unhideWhenUsed/>
    <w:rsid w:val="00B825F7"/>
    <w:pPr>
      <w:spacing w:after="160" w:line="259" w:lineRule="auto"/>
    </w:pPr>
    <w:rPr>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3">
    <w:name w:val="Table Web 3"/>
    <w:uiPriority w:val="99"/>
    <w:semiHidden/>
    <w:unhideWhenUsed/>
    <w:rsid w:val="00B825F7"/>
    <w:pPr>
      <w:spacing w:after="160" w:line="259" w:lineRule="auto"/>
    </w:pPr>
    <w:rPr>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paragraph" w:styleId="Title">
    <w:name w:val="Title"/>
    <w:next w:val="Normal"/>
    <w:link w:val="TitleChar"/>
    <w:uiPriority w:val="10"/>
    <w:qFormat/>
    <w:rsid w:val="00B825F7"/>
    <w:pPr>
      <w:spacing w:before="240" w:after="60"/>
      <w:jc w:val="center"/>
      <w:outlineLvl w:val="0"/>
    </w:pPr>
    <w:rPr>
      <w:rFonts w:eastAsia="Times New Roman" w:cs="Arial"/>
      <w:b/>
      <w:bCs/>
      <w:kern w:val="28"/>
      <w:sz w:val="32"/>
      <w:szCs w:val="32"/>
    </w:rPr>
  </w:style>
  <w:style w:type="character" w:customStyle="1" w:styleId="TitleChar">
    <w:name w:val="Title Char"/>
    <w:link w:val="Title"/>
    <w:uiPriority w:val="10"/>
    <w:rsid w:val="00B825F7"/>
    <w:rPr>
      <w:rFonts w:ascii="Arial" w:eastAsia="Times New Roman" w:hAnsi="Arial" w:cs="Arial"/>
      <w:b/>
      <w:bCs/>
      <w:kern w:val="28"/>
      <w:sz w:val="32"/>
      <w:szCs w:val="32"/>
    </w:rPr>
  </w:style>
  <w:style w:type="paragraph" w:styleId="TOAHeading">
    <w:name w:val="toa heading"/>
    <w:next w:val="Normal"/>
    <w:uiPriority w:val="99"/>
    <w:semiHidden/>
    <w:unhideWhenUsed/>
    <w:rsid w:val="00B825F7"/>
    <w:pPr>
      <w:spacing w:before="120"/>
    </w:pPr>
    <w:rPr>
      <w:rFonts w:eastAsia="Times New Roman" w:cs="Arial"/>
      <w:b/>
      <w:bCs/>
      <w:sz w:val="24"/>
      <w:szCs w:val="24"/>
    </w:rPr>
  </w:style>
  <w:style w:type="paragraph" w:styleId="TOC1">
    <w:name w:val="toc 1"/>
    <w:next w:val="Normal"/>
    <w:autoRedefine/>
    <w:uiPriority w:val="39"/>
    <w:unhideWhenUsed/>
    <w:rsid w:val="00B825F7"/>
    <w:rPr>
      <w:rFonts w:cs="Arial"/>
      <w:szCs w:val="22"/>
    </w:rPr>
  </w:style>
  <w:style w:type="paragraph" w:styleId="TOC2">
    <w:name w:val="toc 2"/>
    <w:next w:val="Normal"/>
    <w:autoRedefine/>
    <w:uiPriority w:val="39"/>
    <w:semiHidden/>
    <w:unhideWhenUsed/>
    <w:rsid w:val="00B825F7"/>
    <w:pPr>
      <w:ind w:left="220"/>
    </w:pPr>
    <w:rPr>
      <w:rFonts w:cs="Arial"/>
      <w:szCs w:val="22"/>
    </w:rPr>
  </w:style>
  <w:style w:type="paragraph" w:styleId="TOC3">
    <w:name w:val="toc 3"/>
    <w:next w:val="Normal"/>
    <w:autoRedefine/>
    <w:uiPriority w:val="39"/>
    <w:unhideWhenUsed/>
    <w:rsid w:val="002427C7"/>
    <w:pPr>
      <w:tabs>
        <w:tab w:val="left" w:pos="1100"/>
        <w:tab w:val="right" w:leader="dot" w:pos="9628"/>
      </w:tabs>
      <w:spacing w:line="276" w:lineRule="auto"/>
      <w:ind w:left="442"/>
    </w:pPr>
    <w:rPr>
      <w:rFonts w:cs="Arial"/>
      <w:szCs w:val="22"/>
    </w:rPr>
  </w:style>
  <w:style w:type="paragraph" w:styleId="TOC4">
    <w:name w:val="toc 4"/>
    <w:next w:val="Normal"/>
    <w:autoRedefine/>
    <w:uiPriority w:val="39"/>
    <w:semiHidden/>
    <w:unhideWhenUsed/>
    <w:rsid w:val="00B825F7"/>
    <w:pPr>
      <w:ind w:left="660"/>
    </w:pPr>
    <w:rPr>
      <w:rFonts w:cs="Arial"/>
      <w:szCs w:val="22"/>
    </w:rPr>
  </w:style>
  <w:style w:type="paragraph" w:styleId="TOC5">
    <w:name w:val="toc 5"/>
    <w:next w:val="Normal"/>
    <w:autoRedefine/>
    <w:uiPriority w:val="39"/>
    <w:semiHidden/>
    <w:unhideWhenUsed/>
    <w:rsid w:val="00B825F7"/>
    <w:pPr>
      <w:ind w:left="880"/>
    </w:pPr>
    <w:rPr>
      <w:rFonts w:cs="Arial"/>
      <w:szCs w:val="22"/>
    </w:rPr>
  </w:style>
  <w:style w:type="paragraph" w:styleId="TOC6">
    <w:name w:val="toc 6"/>
    <w:next w:val="Normal"/>
    <w:autoRedefine/>
    <w:uiPriority w:val="39"/>
    <w:semiHidden/>
    <w:unhideWhenUsed/>
    <w:rsid w:val="00B825F7"/>
    <w:pPr>
      <w:ind w:left="1100"/>
    </w:pPr>
    <w:rPr>
      <w:rFonts w:cs="Arial"/>
      <w:szCs w:val="22"/>
    </w:rPr>
  </w:style>
  <w:style w:type="paragraph" w:styleId="TOC7">
    <w:name w:val="toc 7"/>
    <w:next w:val="Normal"/>
    <w:autoRedefine/>
    <w:uiPriority w:val="39"/>
    <w:semiHidden/>
    <w:unhideWhenUsed/>
    <w:rsid w:val="00B825F7"/>
    <w:pPr>
      <w:ind w:left="1320"/>
    </w:pPr>
    <w:rPr>
      <w:rFonts w:cs="Arial"/>
      <w:szCs w:val="22"/>
    </w:rPr>
  </w:style>
  <w:style w:type="paragraph" w:styleId="TOC8">
    <w:name w:val="toc 8"/>
    <w:next w:val="Normal"/>
    <w:autoRedefine/>
    <w:uiPriority w:val="39"/>
    <w:semiHidden/>
    <w:unhideWhenUsed/>
    <w:rsid w:val="00B825F7"/>
    <w:pPr>
      <w:ind w:left="1540"/>
    </w:pPr>
    <w:rPr>
      <w:rFonts w:cs="Arial"/>
      <w:szCs w:val="22"/>
    </w:rPr>
  </w:style>
  <w:style w:type="paragraph" w:styleId="TOC9">
    <w:name w:val="toc 9"/>
    <w:next w:val="Normal"/>
    <w:autoRedefine/>
    <w:uiPriority w:val="39"/>
    <w:semiHidden/>
    <w:unhideWhenUsed/>
    <w:rsid w:val="00B825F7"/>
    <w:pPr>
      <w:ind w:left="1760"/>
    </w:pPr>
    <w:rPr>
      <w:rFonts w:cs="Arial"/>
      <w:szCs w:val="22"/>
    </w:rPr>
  </w:style>
  <w:style w:type="paragraph" w:styleId="TOCHeading">
    <w:name w:val="TOC Heading"/>
    <w:next w:val="Normal"/>
    <w:uiPriority w:val="39"/>
    <w:unhideWhenUsed/>
    <w:qFormat/>
    <w:rsid w:val="00205C99"/>
    <w:rPr>
      <w:rFonts w:eastAsia="Times New Roman" w:cs="Arial"/>
      <w:b/>
      <w:bCs/>
      <w:kern w:val="32"/>
      <w:sz w:val="32"/>
      <w:szCs w:val="32"/>
    </w:rPr>
  </w:style>
  <w:style w:type="paragraph" w:customStyle="1" w:styleId="DJCStabletext">
    <w:name w:val="DJCS table text"/>
    <w:uiPriority w:val="3"/>
    <w:qFormat/>
    <w:rsid w:val="00205C99"/>
    <w:pPr>
      <w:spacing w:before="80" w:after="60"/>
    </w:pPr>
    <w:rPr>
      <w:rFonts w:eastAsia="Times New Roman"/>
      <w:lang w:eastAsia="en-US"/>
    </w:rPr>
  </w:style>
  <w:style w:type="paragraph" w:customStyle="1" w:styleId="OPAtablebullet2">
    <w:name w:val="OPA table bullet 2"/>
    <w:basedOn w:val="DJCStabletext"/>
    <w:uiPriority w:val="11"/>
    <w:rsid w:val="00205C99"/>
    <w:pPr>
      <w:numPr>
        <w:ilvl w:val="1"/>
        <w:numId w:val="17"/>
      </w:numPr>
    </w:pPr>
  </w:style>
  <w:style w:type="paragraph" w:customStyle="1" w:styleId="OPAtablebullet1">
    <w:name w:val="OPA table bullet 1"/>
    <w:basedOn w:val="DJCStabletext"/>
    <w:uiPriority w:val="3"/>
    <w:qFormat/>
    <w:rsid w:val="00205C99"/>
    <w:pPr>
      <w:numPr>
        <w:numId w:val="17"/>
      </w:numPr>
    </w:pPr>
  </w:style>
  <w:style w:type="numbering" w:customStyle="1" w:styleId="ZZTablebullets">
    <w:name w:val="ZZ Table bullets"/>
    <w:basedOn w:val="NoList"/>
    <w:rsid w:val="00205C99"/>
    <w:pPr>
      <w:numPr>
        <w:numId w:val="16"/>
      </w:numPr>
    </w:pPr>
  </w:style>
  <w:style w:type="paragraph" w:customStyle="1" w:styleId="OPAtablecolheadwhite">
    <w:name w:val="OPA table col head white"/>
    <w:basedOn w:val="Normal"/>
    <w:uiPriority w:val="11"/>
    <w:rsid w:val="00205C99"/>
    <w:pPr>
      <w:spacing w:before="160" w:after="120"/>
    </w:pPr>
    <w:rPr>
      <w:rFonts w:eastAsia="Times New Roman"/>
      <w:b/>
      <w:color w:val="FFFFFF" w:themeColor="background1"/>
      <w:sz w:val="24"/>
      <w:szCs w:val="24"/>
      <w:lang w:eastAsia="en-US"/>
    </w:rPr>
  </w:style>
  <w:style w:type="table" w:customStyle="1" w:styleId="DJRtablestyleNavy">
    <w:name w:val="DJR table style Navy"/>
    <w:basedOn w:val="TableNormal"/>
    <w:uiPriority w:val="99"/>
    <w:rsid w:val="00205C99"/>
    <w:rPr>
      <w:rFonts w:eastAsia="Times New Roman"/>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cPr>
      <w:shd w:val="clear" w:color="auto" w:fill="auto"/>
    </w:tcPr>
    <w:tblStylePr w:type="firstRow">
      <w:tblPr/>
      <w:tcPr>
        <w:tcBorders>
          <w:insideV w:val="single" w:sz="4" w:space="0" w:color="FFFFFF" w:themeColor="background1"/>
        </w:tcBorders>
        <w:shd w:val="clear" w:color="auto" w:fill="44546A" w:themeFill="text2"/>
      </w:tcPr>
    </w:tblStylePr>
  </w:style>
  <w:style w:type="paragraph" w:customStyle="1" w:styleId="OPAreportsubtitlecover">
    <w:name w:val="OPA report subtitle cover"/>
    <w:basedOn w:val="Normal"/>
    <w:uiPriority w:val="4"/>
    <w:rsid w:val="00205C99"/>
    <w:pPr>
      <w:spacing w:after="120" w:line="380" w:lineRule="atLeast"/>
      <w:ind w:left="567"/>
    </w:pPr>
    <w:rPr>
      <w:rFonts w:eastAsia="Times New Roman"/>
      <w:sz w:val="32"/>
      <w:szCs w:val="30"/>
      <w:lang w:eastAsia="en-US"/>
    </w:rPr>
  </w:style>
  <w:style w:type="paragraph" w:customStyle="1" w:styleId="OPAreportmaintitlecover">
    <w:name w:val="OPA report main title cover"/>
    <w:uiPriority w:val="4"/>
    <w:rsid w:val="00205C99"/>
    <w:pPr>
      <w:keepLines/>
      <w:spacing w:after="240" w:line="580" w:lineRule="atLeast"/>
      <w:ind w:left="567"/>
    </w:pPr>
    <w:rPr>
      <w:rFonts w:eastAsia="Times New Roman"/>
      <w:b/>
      <w:bCs/>
      <w:color w:val="A5A5A5" w:themeColor="accent3"/>
      <w:sz w:val="52"/>
      <w:szCs w:val="50"/>
      <w:lang w:eastAsia="en-US"/>
    </w:rPr>
  </w:style>
  <w:style w:type="paragraph" w:customStyle="1" w:styleId="Heading1OPA">
    <w:name w:val="Heading 1 OPA"/>
    <w:basedOn w:val="Heading1"/>
    <w:next w:val="NormalOPA"/>
    <w:link w:val="Heading1OPAChar"/>
    <w:qFormat/>
    <w:rsid w:val="00041537"/>
    <w:pPr>
      <w:keepLines/>
      <w:spacing w:before="360" w:line="260" w:lineRule="atLeast"/>
      <w:ind w:left="709" w:hanging="709"/>
    </w:pPr>
    <w:rPr>
      <w:rFonts w:eastAsia="MS Gothic"/>
      <w:szCs w:val="40"/>
      <w:lang w:eastAsia="en-US"/>
    </w:rPr>
  </w:style>
  <w:style w:type="paragraph" w:customStyle="1" w:styleId="Heading2OPA">
    <w:name w:val="Heading 2 OPA"/>
    <w:basedOn w:val="Heading3"/>
    <w:next w:val="Normal"/>
    <w:link w:val="Heading2OPAChar"/>
    <w:qFormat/>
    <w:rsid w:val="00205C99"/>
    <w:pPr>
      <w:keepLines/>
      <w:spacing w:before="280" w:after="120" w:line="200" w:lineRule="atLeast"/>
      <w:ind w:left="709" w:hanging="709"/>
    </w:pPr>
    <w:rPr>
      <w:rFonts w:eastAsia="MS Gothic"/>
      <w:kern w:val="32"/>
      <w:sz w:val="28"/>
      <w:szCs w:val="28"/>
      <w:lang w:eastAsia="en-US"/>
    </w:rPr>
  </w:style>
  <w:style w:type="character" w:customStyle="1" w:styleId="Heading1OPAChar">
    <w:name w:val="Heading 1 OPA Char"/>
    <w:link w:val="Heading1OPA"/>
    <w:rsid w:val="00041537"/>
    <w:rPr>
      <w:rFonts w:eastAsia="MS Gothic" w:cs="Arial"/>
      <w:b/>
      <w:bCs/>
      <w:kern w:val="32"/>
      <w:sz w:val="32"/>
      <w:szCs w:val="40"/>
      <w:lang w:eastAsia="en-US"/>
    </w:rPr>
  </w:style>
  <w:style w:type="character" w:customStyle="1" w:styleId="Heading2OPAChar">
    <w:name w:val="Heading 2 OPA Char"/>
    <w:link w:val="Heading2OPA"/>
    <w:rsid w:val="00205C99"/>
    <w:rPr>
      <w:rFonts w:eastAsia="MS Gothic" w:cs="Arial"/>
      <w:b/>
      <w:bCs/>
      <w:kern w:val="32"/>
      <w:sz w:val="28"/>
      <w:szCs w:val="28"/>
      <w:lang w:eastAsia="en-US"/>
    </w:rPr>
  </w:style>
  <w:style w:type="paragraph" w:customStyle="1" w:styleId="NormalOPA">
    <w:name w:val="Normal OPA"/>
    <w:basedOn w:val="Normal"/>
    <w:link w:val="NormalOPAChar"/>
    <w:qFormat/>
    <w:rsid w:val="00205C99"/>
    <w:pPr>
      <w:spacing w:before="120" w:after="120" w:line="250" w:lineRule="atLeast"/>
      <w:ind w:left="680"/>
    </w:pPr>
    <w:rPr>
      <w:rFonts w:eastAsia="Times"/>
      <w:lang w:eastAsia="en-US"/>
    </w:rPr>
  </w:style>
  <w:style w:type="character" w:customStyle="1" w:styleId="NormalOPAChar">
    <w:name w:val="Normal OPA Char"/>
    <w:link w:val="NormalOPA"/>
    <w:rsid w:val="00205C99"/>
    <w:rPr>
      <w:rFonts w:eastAsia="Times"/>
      <w:sz w:val="22"/>
      <w:lang w:eastAsia="en-US"/>
    </w:rPr>
  </w:style>
  <w:style w:type="paragraph" w:customStyle="1" w:styleId="OPAtableheading">
    <w:name w:val="OPA table heading"/>
    <w:basedOn w:val="TableofFigures"/>
    <w:qFormat/>
    <w:rsid w:val="00205C99"/>
    <w:pPr>
      <w:spacing w:before="240" w:after="120"/>
    </w:pPr>
    <w:rPr>
      <w:b/>
      <w:sz w:val="28"/>
      <w:szCs w:val="28"/>
    </w:rPr>
  </w:style>
  <w:style w:type="paragraph" w:customStyle="1" w:styleId="BoldtextOPA">
    <w:name w:val="Bold text OPA"/>
    <w:basedOn w:val="NormalOPA"/>
    <w:next w:val="NormalOPA"/>
    <w:qFormat/>
    <w:rsid w:val="00205C99"/>
    <w:rPr>
      <w:b/>
    </w:rPr>
  </w:style>
  <w:style w:type="paragraph" w:customStyle="1" w:styleId="Heading3OPA">
    <w:name w:val="Heading 3 OPA"/>
    <w:basedOn w:val="Heading3"/>
    <w:next w:val="NormalOPA"/>
    <w:qFormat/>
    <w:rsid w:val="00205C99"/>
    <w:pPr>
      <w:keepLines/>
      <w:numPr>
        <w:ilvl w:val="2"/>
      </w:numPr>
      <w:spacing w:before="360" w:line="260" w:lineRule="atLeast"/>
      <w:ind w:left="709" w:hanging="709"/>
    </w:pPr>
    <w:rPr>
      <w:rFonts w:eastAsia="MS Gothic"/>
      <w:kern w:val="32"/>
      <w:sz w:val="24"/>
      <w:szCs w:val="24"/>
      <w:lang w:eastAsia="en-US"/>
    </w:rPr>
  </w:style>
  <w:style w:type="paragraph" w:customStyle="1" w:styleId="CaseStudyheading">
    <w:name w:val="Case Study heading"/>
    <w:basedOn w:val="BoldtextOPA"/>
    <w:qFormat/>
    <w:rsid w:val="00205C99"/>
    <w:rPr>
      <w:sz w:val="24"/>
    </w:rPr>
  </w:style>
  <w:style w:type="paragraph" w:customStyle="1" w:styleId="casestudybody">
    <w:name w:val="case study body"/>
    <w:basedOn w:val="CaseStudyheading"/>
    <w:qFormat/>
    <w:rsid w:val="00205C99"/>
    <w:pPr>
      <w:spacing w:line="240" w:lineRule="auto"/>
      <w:ind w:right="680"/>
    </w:pPr>
    <w:rPr>
      <w:b w:val="0"/>
    </w:rPr>
  </w:style>
  <w:style w:type="character" w:customStyle="1" w:styleId="eop">
    <w:name w:val="eop"/>
    <w:basedOn w:val="DefaultParagraphFont"/>
    <w:rsid w:val="00103301"/>
  </w:style>
  <w:style w:type="character" w:styleId="UnresolvedMention">
    <w:name w:val="Unresolved Mention"/>
    <w:basedOn w:val="DefaultParagraphFont"/>
    <w:uiPriority w:val="99"/>
    <w:semiHidden/>
    <w:unhideWhenUsed/>
    <w:rsid w:val="007B14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932232">
      <w:bodyDiv w:val="1"/>
      <w:marLeft w:val="0"/>
      <w:marRight w:val="0"/>
      <w:marTop w:val="0"/>
      <w:marBottom w:val="0"/>
      <w:divBdr>
        <w:top w:val="none" w:sz="0" w:space="0" w:color="auto"/>
        <w:left w:val="none" w:sz="0" w:space="0" w:color="auto"/>
        <w:bottom w:val="none" w:sz="0" w:space="0" w:color="auto"/>
        <w:right w:val="none" w:sz="0" w:space="0" w:color="auto"/>
      </w:divBdr>
    </w:div>
    <w:div w:id="1168867266">
      <w:bodyDiv w:val="1"/>
      <w:marLeft w:val="0"/>
      <w:marRight w:val="0"/>
      <w:marTop w:val="0"/>
      <w:marBottom w:val="0"/>
      <w:divBdr>
        <w:top w:val="none" w:sz="0" w:space="0" w:color="auto"/>
        <w:left w:val="none" w:sz="0" w:space="0" w:color="auto"/>
        <w:bottom w:val="none" w:sz="0" w:space="0" w:color="auto"/>
        <w:right w:val="none" w:sz="0" w:space="0" w:color="auto"/>
      </w:divBdr>
      <w:divsChild>
        <w:div w:id="753088253">
          <w:marLeft w:val="0"/>
          <w:marRight w:val="0"/>
          <w:marTop w:val="0"/>
          <w:marBottom w:val="120"/>
          <w:divBdr>
            <w:top w:val="none" w:sz="0" w:space="0" w:color="auto"/>
            <w:left w:val="none" w:sz="0" w:space="0" w:color="auto"/>
            <w:bottom w:val="none" w:sz="0" w:space="0" w:color="auto"/>
            <w:right w:val="none" w:sz="0" w:space="0" w:color="auto"/>
          </w:divBdr>
          <w:divsChild>
            <w:div w:id="592323274">
              <w:marLeft w:val="0"/>
              <w:marRight w:val="0"/>
              <w:marTop w:val="0"/>
              <w:marBottom w:val="0"/>
              <w:divBdr>
                <w:top w:val="none" w:sz="0" w:space="0" w:color="auto"/>
                <w:left w:val="none" w:sz="0" w:space="0" w:color="auto"/>
                <w:bottom w:val="none" w:sz="0" w:space="0" w:color="auto"/>
                <w:right w:val="none" w:sz="0" w:space="0" w:color="auto"/>
              </w:divBdr>
            </w:div>
          </w:divsChild>
        </w:div>
        <w:div w:id="1988972301">
          <w:marLeft w:val="0"/>
          <w:marRight w:val="0"/>
          <w:marTop w:val="0"/>
          <w:marBottom w:val="120"/>
          <w:divBdr>
            <w:top w:val="none" w:sz="0" w:space="0" w:color="auto"/>
            <w:left w:val="none" w:sz="0" w:space="0" w:color="auto"/>
            <w:bottom w:val="none" w:sz="0" w:space="0" w:color="auto"/>
            <w:right w:val="none" w:sz="0" w:space="0" w:color="auto"/>
          </w:divBdr>
          <w:divsChild>
            <w:div w:id="508443605">
              <w:marLeft w:val="0"/>
              <w:marRight w:val="0"/>
              <w:marTop w:val="0"/>
              <w:marBottom w:val="0"/>
              <w:divBdr>
                <w:top w:val="none" w:sz="0" w:space="0" w:color="auto"/>
                <w:left w:val="none" w:sz="0" w:space="0" w:color="auto"/>
                <w:bottom w:val="none" w:sz="0" w:space="0" w:color="auto"/>
                <w:right w:val="none" w:sz="0" w:space="0" w:color="auto"/>
              </w:divBdr>
            </w:div>
          </w:divsChild>
        </w:div>
        <w:div w:id="2120025002">
          <w:marLeft w:val="0"/>
          <w:marRight w:val="0"/>
          <w:marTop w:val="0"/>
          <w:marBottom w:val="120"/>
          <w:divBdr>
            <w:top w:val="none" w:sz="0" w:space="0" w:color="auto"/>
            <w:left w:val="none" w:sz="0" w:space="0" w:color="auto"/>
            <w:bottom w:val="none" w:sz="0" w:space="0" w:color="auto"/>
            <w:right w:val="none" w:sz="0" w:space="0" w:color="auto"/>
          </w:divBdr>
          <w:divsChild>
            <w:div w:id="95664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blicadvocate.vic.gov.a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publicadvocate.vic.gov.au/resources/research-reports/restrictive-practices" TargetMode="External"/><Relationship Id="rId2" Type="http://schemas.openxmlformats.org/officeDocument/2006/relationships/hyperlink" Target="https://www.publicadvocate.vic.gov.au/resources/submissions/mental-health-1" TargetMode="External"/><Relationship Id="rId1" Type="http://schemas.openxmlformats.org/officeDocument/2006/relationships/hyperlink" Target="https://www.publicadvocate.vic.gov.au/resources/annual-reports/opa-annual-reports" TargetMode="External"/><Relationship Id="rId6" Type="http://schemas.openxmlformats.org/officeDocument/2006/relationships/hyperlink" Target="https://www.publicadvocate.vic.gov.au/resources/submissions" TargetMode="External"/><Relationship Id="rId5" Type="http://schemas.openxmlformats.org/officeDocument/2006/relationships/hyperlink" Target="https://www.publicadvocate.vic.gov.au/resources/submissions/royal-commission-into-violence-abuse-neglect-and-exploitation-in-disability-care" TargetMode="External"/><Relationship Id="rId4" Type="http://schemas.openxmlformats.org/officeDocument/2006/relationships/hyperlink" Target="https://www.publicadvocate.vic.gov.au/resources/submissions/royal-commission-into-violence-abuse-neglect-and-exploitation-in-disability-car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alie\Dropbox\Natalie\OPA%20work\Disability%20Royal%20Commission\Restrictive%20Practices%20Issues%20Paper\OPA%20submissio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96866A7-8C1C-4662-AE19-855B5F76C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OPA submission template.dotx</Template>
  <TotalTime>1</TotalTime>
  <Pages>22</Pages>
  <Words>6642</Words>
  <Characters>37866</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cp:keywords/>
  <dc:description/>
  <cp:lastModifiedBy>Margaret A Bozik (DJCS)</cp:lastModifiedBy>
  <cp:revision>2</cp:revision>
  <dcterms:created xsi:type="dcterms:W3CDTF">2020-10-29T22:40:00Z</dcterms:created>
  <dcterms:modified xsi:type="dcterms:W3CDTF">2020-10-29T22:40:00Z</dcterms:modified>
</cp:coreProperties>
</file>