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7D966" w14:textId="6AF3DD99" w:rsidR="00765293" w:rsidRDefault="00765293" w:rsidP="00205C99">
      <w:pPr>
        <w:pStyle w:val="OPAreportsubtitlecover"/>
        <w:rPr>
          <w:b/>
          <w:bCs/>
          <w:sz w:val="52"/>
          <w:szCs w:val="50"/>
        </w:rPr>
      </w:pPr>
      <w:r w:rsidRPr="00765293">
        <w:rPr>
          <w:b/>
          <w:bCs/>
          <w:sz w:val="52"/>
          <w:szCs w:val="50"/>
        </w:rPr>
        <w:t xml:space="preserve">Submission to </w:t>
      </w:r>
      <w:r w:rsidR="003F0E62">
        <w:rPr>
          <w:b/>
          <w:bCs/>
          <w:sz w:val="52"/>
          <w:szCs w:val="50"/>
        </w:rPr>
        <w:t xml:space="preserve">the </w:t>
      </w:r>
      <w:r w:rsidR="00C337BE">
        <w:rPr>
          <w:b/>
          <w:bCs/>
          <w:sz w:val="52"/>
          <w:szCs w:val="50"/>
        </w:rPr>
        <w:t>Disability Safeguards Consultation</w:t>
      </w:r>
    </w:p>
    <w:p w14:paraId="1DAFD40E" w14:textId="30DA0EC4" w:rsidR="69C93FD2" w:rsidRDefault="007F69B3" w:rsidP="7937562E">
      <w:pPr>
        <w:pStyle w:val="OPAreportsubtitlecover"/>
      </w:pPr>
      <w:r>
        <w:t xml:space="preserve">Consultation </w:t>
      </w:r>
      <w:r w:rsidR="69C93FD2">
        <w:t>Paper</w:t>
      </w:r>
    </w:p>
    <w:p w14:paraId="73EA4506" w14:textId="77777777" w:rsidR="00205C99" w:rsidRDefault="00205C99" w:rsidP="00205C99">
      <w:pPr>
        <w:widowControl w:val="0"/>
        <w:autoSpaceDE w:val="0"/>
        <w:autoSpaceDN w:val="0"/>
        <w:adjustRightInd w:val="0"/>
        <w:spacing w:line="200" w:lineRule="exact"/>
        <w:ind w:left="-426"/>
        <w:rPr>
          <w:color w:val="000000"/>
          <w:sz w:val="20"/>
          <w:szCs w:val="20"/>
        </w:rPr>
      </w:pPr>
      <w:r>
        <w:rPr>
          <w:noProof/>
        </w:rPr>
        <mc:AlternateContent>
          <mc:Choice Requires="wps">
            <w:drawing>
              <wp:inline distT="0" distB="0" distL="0" distR="0" wp14:anchorId="38D6B9A1" wp14:editId="209C1BA0">
                <wp:extent cx="6607834" cy="45719"/>
                <wp:effectExtent l="0" t="0" r="0" b="0"/>
                <wp:docPr id="1"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07834" cy="45719"/>
                        </a:xfrm>
                        <a:custGeom>
                          <a:avLst/>
                          <a:gdLst>
                            <a:gd name="T0" fmla="*/ 0 w 8374"/>
                            <a:gd name="T1" fmla="*/ 0 h 20"/>
                            <a:gd name="T2" fmla="*/ 8373 w 8374"/>
                            <a:gd name="T3" fmla="*/ 0 h 20"/>
                          </a:gdLst>
                          <a:ahLst/>
                          <a:cxnLst>
                            <a:cxn ang="0">
                              <a:pos x="T0" y="T1"/>
                            </a:cxn>
                            <a:cxn ang="0">
                              <a:pos x="T2" y="T3"/>
                            </a:cxn>
                          </a:cxnLst>
                          <a:rect l="0" t="0" r="r" b="b"/>
                          <a:pathLst>
                            <a:path w="8374" h="20">
                              <a:moveTo>
                                <a:pt x="0" y="0"/>
                              </a:moveTo>
                              <a:lnTo>
                                <a:pt x="837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inline>
            </w:drawing>
          </mc:Choice>
          <mc:Fallback xmlns:arto="http://schemas.microsoft.com/office/word/2006/arto">
            <w:pict>
              <v:shape w14:anchorId="233D7D63" id="Freeform: Shape 1" o:spid="_x0000_s1026" style="width:520.3pt;height:3.6pt;visibility:visible;mso-wrap-style:square;mso-left-percent:-10001;mso-top-percent:-10001;mso-position-horizontal:absolute;mso-position-horizontal-relative:char;mso-position-vertical:absolute;mso-position-vertical-relative:line;mso-left-percent:-10001;mso-top-percent:-10001;v-text-anchor:top" coordsize="837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" path="m,l8373,e" filled="f" strokeweight=".58pt">
                <v:path arrowok="t" o:connecttype="custom" o:connectlocs="0,0;6607045,0" o:connectangles="0,0"/>
                <w10:anchorlock/>
              </v:shape>
            </w:pict>
          </mc:Fallback>
        </mc:AlternateContent>
      </w:r>
    </w:p>
    <w:p w14:paraId="00FC87B6" w14:textId="485A3136" w:rsidR="3A2AD58C" w:rsidRDefault="00B65344" w:rsidP="005D67CD">
      <w:pPr>
        <w:pStyle w:val="OPAreportsubtitlecover"/>
      </w:pPr>
      <w:r>
        <w:t>J</w:t>
      </w:r>
      <w:r w:rsidR="00BE5D40">
        <w:t>anuary</w:t>
      </w:r>
      <w:r w:rsidR="007937C2">
        <w:t xml:space="preserve"> 202</w:t>
      </w:r>
      <w:r w:rsidR="00BE5D40">
        <w:t>6</w:t>
      </w:r>
    </w:p>
    <w:p w14:paraId="085D107F" w14:textId="0F918DA7" w:rsidR="118226C4" w:rsidRPr="00FB2776" w:rsidRDefault="118226C4" w:rsidP="3A2AD58C">
      <w:pPr>
        <w:pStyle w:val="OPAreportsubtitlecover"/>
        <w:rPr>
          <w:sz w:val="22"/>
          <w:szCs w:val="22"/>
        </w:rPr>
      </w:pPr>
    </w:p>
    <w:tbl>
      <w:tblPr>
        <w:tblStyle w:val="TableGrid"/>
        <w:tblpPr w:leftFromText="180" w:rightFromText="180" w:vertAnchor="text" w:horzAnchor="page" w:tblpX="1577" w:tblpY="534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Office of the Public Advocate details"/>
        <w:tblDescription w:val="Dr Colleen Pearce, Public Advocate. Dr John Chesterman, Deputy Public Advocate. 9603 9567. Office of the Public Advocate, Level 1, 204 Lygon St, Carlton, Victoria 3053. Tel 1300309337. www.publicadvocate.vic.gov.au"/>
      </w:tblPr>
      <w:tblGrid>
        <w:gridCol w:w="3964"/>
      </w:tblGrid>
      <w:tr w:rsidR="00205C99" w14:paraId="3585C1C8" w14:textId="77777777" w:rsidTr="0099727A">
        <w:tc>
          <w:tcPr>
            <w:tcW w:w="3964" w:type="dxa"/>
          </w:tcPr>
          <w:p w14:paraId="72F17E43" w14:textId="27CC75CB" w:rsidR="00205C99" w:rsidRDefault="00205C99" w:rsidP="00BE5D40">
            <w:pPr>
              <w:widowControl w:val="0"/>
              <w:autoSpaceDE w:val="0"/>
              <w:autoSpaceDN w:val="0"/>
              <w:adjustRightInd w:val="0"/>
              <w:spacing w:before="38"/>
              <w:ind w:right="-20"/>
            </w:pPr>
            <w:r w:rsidRPr="004F5A37">
              <w:rPr>
                <w:b/>
                <w:bCs/>
                <w:sz w:val="17"/>
                <w:szCs w:val="17"/>
              </w:rPr>
              <w:t xml:space="preserve">Office of the Public </w:t>
            </w:r>
            <w:r w:rsidRPr="004F5A37">
              <w:rPr>
                <w:b/>
                <w:bCs/>
                <w:spacing w:val="-3"/>
                <w:sz w:val="17"/>
                <w:szCs w:val="17"/>
              </w:rPr>
              <w:t>A</w:t>
            </w:r>
            <w:r w:rsidRPr="004F5A37">
              <w:rPr>
                <w:b/>
                <w:bCs/>
                <w:spacing w:val="2"/>
                <w:sz w:val="17"/>
                <w:szCs w:val="17"/>
              </w:rPr>
              <w:t>d</w:t>
            </w:r>
            <w:r w:rsidRPr="004F5A37">
              <w:rPr>
                <w:b/>
                <w:bCs/>
                <w:spacing w:val="-2"/>
                <w:sz w:val="17"/>
                <w:szCs w:val="17"/>
              </w:rPr>
              <w:t>v</w:t>
            </w:r>
            <w:r w:rsidRPr="004F5A37">
              <w:rPr>
                <w:b/>
                <w:bCs/>
                <w:sz w:val="17"/>
                <w:szCs w:val="17"/>
              </w:rPr>
              <w:t>ocate</w:t>
            </w:r>
            <w:r w:rsidRPr="004F5A37">
              <w:rPr>
                <w:b/>
                <w:bCs/>
                <w:sz w:val="17"/>
                <w:szCs w:val="17"/>
              </w:rPr>
              <w:br/>
            </w:r>
            <w:r w:rsidR="001544FD">
              <w:rPr>
                <w:sz w:val="17"/>
                <w:szCs w:val="17"/>
              </w:rPr>
              <w:t>11/2</w:t>
            </w:r>
            <w:r w:rsidR="00A64104">
              <w:rPr>
                <w:sz w:val="17"/>
                <w:szCs w:val="17"/>
              </w:rPr>
              <w:t>2</w:t>
            </w:r>
            <w:r w:rsidR="001544FD">
              <w:rPr>
                <w:sz w:val="17"/>
                <w:szCs w:val="17"/>
              </w:rPr>
              <w:t>2</w:t>
            </w:r>
            <w:r w:rsidR="00A64104">
              <w:rPr>
                <w:sz w:val="17"/>
                <w:szCs w:val="17"/>
              </w:rPr>
              <w:t xml:space="preserve"> Exhibition</w:t>
            </w:r>
            <w:r w:rsidRPr="004F5A37">
              <w:rPr>
                <w:sz w:val="17"/>
                <w:szCs w:val="17"/>
              </w:rPr>
              <w:t xml:space="preserve"> </w:t>
            </w:r>
            <w:r w:rsidRPr="004F5A37">
              <w:rPr>
                <w:spacing w:val="-8"/>
                <w:sz w:val="17"/>
                <w:szCs w:val="17"/>
              </w:rPr>
              <w:t>S</w:t>
            </w:r>
            <w:r w:rsidRPr="004F5A37">
              <w:rPr>
                <w:spacing w:val="-1"/>
                <w:sz w:val="17"/>
                <w:szCs w:val="17"/>
              </w:rPr>
              <w:t>t</w:t>
            </w:r>
            <w:r w:rsidRPr="004F5A37">
              <w:rPr>
                <w:sz w:val="17"/>
                <w:szCs w:val="17"/>
              </w:rPr>
              <w:t>reet,</w:t>
            </w:r>
            <w:r w:rsidR="00BE5D40">
              <w:rPr>
                <w:sz w:val="17"/>
                <w:szCs w:val="17"/>
              </w:rPr>
              <w:br/>
              <w:t>Melbourne</w:t>
            </w:r>
            <w:r w:rsidRPr="004F5A37">
              <w:rPr>
                <w:sz w:val="17"/>
                <w:szCs w:val="17"/>
              </w:rPr>
              <w:t xml:space="preserve">, </w:t>
            </w:r>
            <w:r w:rsidRPr="004F5A37">
              <w:rPr>
                <w:spacing w:val="-3"/>
                <w:sz w:val="17"/>
                <w:szCs w:val="17"/>
              </w:rPr>
              <w:t>V</w:t>
            </w:r>
            <w:r w:rsidRPr="004F5A37">
              <w:rPr>
                <w:spacing w:val="1"/>
                <w:sz w:val="17"/>
                <w:szCs w:val="17"/>
              </w:rPr>
              <w:t>i</w:t>
            </w:r>
            <w:r w:rsidRPr="004F5A37">
              <w:rPr>
                <w:sz w:val="17"/>
                <w:szCs w:val="17"/>
              </w:rPr>
              <w:t>ctoria, 30</w:t>
            </w:r>
            <w:r w:rsidR="00BE5D40">
              <w:rPr>
                <w:sz w:val="17"/>
                <w:szCs w:val="17"/>
              </w:rPr>
              <w:t>00</w:t>
            </w:r>
            <w:r w:rsidRPr="004F5A37">
              <w:rPr>
                <w:sz w:val="17"/>
                <w:szCs w:val="17"/>
              </w:rPr>
              <w:br/>
            </w:r>
            <w:r w:rsidRPr="004F5A37">
              <w:rPr>
                <w:spacing w:val="-18"/>
                <w:sz w:val="17"/>
                <w:szCs w:val="17"/>
              </w:rPr>
              <w:t>T</w:t>
            </w:r>
            <w:r w:rsidRPr="004F5A37">
              <w:rPr>
                <w:spacing w:val="-1"/>
                <w:sz w:val="17"/>
                <w:szCs w:val="17"/>
              </w:rPr>
              <w:t>e</w:t>
            </w:r>
            <w:r w:rsidRPr="004F5A37">
              <w:rPr>
                <w:sz w:val="17"/>
                <w:szCs w:val="17"/>
              </w:rPr>
              <w:t xml:space="preserve">l: 1300 309 </w:t>
            </w:r>
            <w:r w:rsidRPr="004F5A37">
              <w:rPr>
                <w:spacing w:val="-1"/>
                <w:sz w:val="17"/>
                <w:szCs w:val="17"/>
              </w:rPr>
              <w:t>3</w:t>
            </w:r>
            <w:r w:rsidRPr="004F5A37">
              <w:rPr>
                <w:sz w:val="17"/>
                <w:szCs w:val="17"/>
              </w:rPr>
              <w:t>37</w:t>
            </w:r>
            <w:r w:rsidRPr="004F5A37">
              <w:rPr>
                <w:sz w:val="17"/>
                <w:szCs w:val="17"/>
              </w:rPr>
              <w:br/>
            </w:r>
            <w:hyperlink r:id="rId11" w:history="1">
              <w:r w:rsidRPr="004F5A37">
                <w:rPr>
                  <w:b/>
                  <w:bCs/>
                  <w:sz w:val="17"/>
                  <w:szCs w:val="17"/>
                </w:rPr>
                <w:t>ww</w:t>
              </w:r>
              <w:r w:rsidRPr="004F5A37">
                <w:rPr>
                  <w:b/>
                  <w:bCs/>
                  <w:spacing w:val="-3"/>
                  <w:sz w:val="17"/>
                  <w:szCs w:val="17"/>
                </w:rPr>
                <w:t>w</w:t>
              </w:r>
              <w:r w:rsidRPr="004F5A37">
                <w:rPr>
                  <w:b/>
                  <w:bCs/>
                  <w:spacing w:val="-2"/>
                  <w:sz w:val="17"/>
                  <w:szCs w:val="17"/>
                </w:rPr>
                <w:t>.</w:t>
              </w:r>
              <w:r w:rsidRPr="004F5A37">
                <w:rPr>
                  <w:b/>
                  <w:bCs/>
                  <w:spacing w:val="-1"/>
                  <w:sz w:val="17"/>
                  <w:szCs w:val="17"/>
                </w:rPr>
                <w:t>pu</w:t>
              </w:r>
              <w:r w:rsidRPr="004F5A37">
                <w:rPr>
                  <w:b/>
                  <w:bCs/>
                  <w:sz w:val="17"/>
                  <w:szCs w:val="17"/>
                </w:rPr>
                <w:t>blica</w:t>
              </w:r>
              <w:r w:rsidRPr="004F5A37">
                <w:rPr>
                  <w:b/>
                  <w:bCs/>
                  <w:spacing w:val="-1"/>
                  <w:sz w:val="17"/>
                  <w:szCs w:val="17"/>
                </w:rPr>
                <w:t>d</w:t>
              </w:r>
              <w:r w:rsidRPr="004F5A37">
                <w:rPr>
                  <w:b/>
                  <w:bCs/>
                  <w:spacing w:val="-2"/>
                  <w:sz w:val="17"/>
                  <w:szCs w:val="17"/>
                </w:rPr>
                <w:t>v</w:t>
              </w:r>
              <w:r w:rsidRPr="004F5A37">
                <w:rPr>
                  <w:b/>
                  <w:bCs/>
                  <w:sz w:val="17"/>
                  <w:szCs w:val="17"/>
                </w:rPr>
                <w:t>ocate</w:t>
              </w:r>
              <w:r w:rsidRPr="004F5A37">
                <w:rPr>
                  <w:b/>
                  <w:bCs/>
                  <w:spacing w:val="2"/>
                  <w:sz w:val="17"/>
                  <w:szCs w:val="17"/>
                </w:rPr>
                <w:t>.</w:t>
              </w:r>
              <w:r w:rsidRPr="004F5A37">
                <w:rPr>
                  <w:b/>
                  <w:bCs/>
                  <w:spacing w:val="-2"/>
                  <w:sz w:val="17"/>
                  <w:szCs w:val="17"/>
                </w:rPr>
                <w:t>v</w:t>
              </w:r>
              <w:r w:rsidRPr="004F5A37">
                <w:rPr>
                  <w:b/>
                  <w:bCs/>
                  <w:spacing w:val="-1"/>
                  <w:sz w:val="17"/>
                  <w:szCs w:val="17"/>
                </w:rPr>
                <w:t>i</w:t>
              </w:r>
              <w:r w:rsidRPr="004F5A37">
                <w:rPr>
                  <w:b/>
                  <w:bCs/>
                  <w:sz w:val="17"/>
                  <w:szCs w:val="17"/>
                </w:rPr>
                <w:t>c.g</w:t>
              </w:r>
              <w:r w:rsidRPr="004F5A37">
                <w:rPr>
                  <w:b/>
                  <w:bCs/>
                  <w:spacing w:val="3"/>
                  <w:sz w:val="17"/>
                  <w:szCs w:val="17"/>
                </w:rPr>
                <w:t>o</w:t>
              </w:r>
              <w:r w:rsidRPr="004F5A37">
                <w:rPr>
                  <w:b/>
                  <w:bCs/>
                  <w:spacing w:val="-16"/>
                  <w:sz w:val="17"/>
                  <w:szCs w:val="17"/>
                </w:rPr>
                <w:t>v</w:t>
              </w:r>
              <w:r w:rsidRPr="004F5A37">
                <w:rPr>
                  <w:b/>
                  <w:bCs/>
                  <w:spacing w:val="1"/>
                  <w:sz w:val="17"/>
                  <w:szCs w:val="17"/>
                </w:rPr>
                <w:t>.</w:t>
              </w:r>
              <w:r w:rsidRPr="004F5A37">
                <w:rPr>
                  <w:b/>
                  <w:bCs/>
                  <w:sz w:val="17"/>
                  <w:szCs w:val="17"/>
                </w:rPr>
                <w:t>au</w:t>
              </w:r>
            </w:hyperlink>
          </w:p>
        </w:tc>
      </w:tr>
    </w:tbl>
    <w:p w14:paraId="6767EFCB" w14:textId="77777777" w:rsidR="00205C99" w:rsidRPr="00205C99" w:rsidRDefault="00205C99" w:rsidP="00205C99">
      <w:pPr>
        <w:spacing w:before="0" w:after="0"/>
      </w:pPr>
    </w:p>
    <w:p w14:paraId="19672C4B" w14:textId="77777777" w:rsidR="00205C99" w:rsidRDefault="00205C99" w:rsidP="00205C99">
      <w:pPr>
        <w:spacing w:before="0" w:after="0"/>
      </w:pPr>
      <w:r>
        <w:br w:type="page"/>
      </w:r>
    </w:p>
    <w:sdt>
      <w:sdtPr>
        <w:rPr>
          <w:rFonts w:eastAsia="Calibri"/>
          <w:b w:val="0"/>
          <w:bCs w:val="0"/>
          <w:kern w:val="0"/>
          <w:sz w:val="22"/>
          <w:szCs w:val="22"/>
        </w:rPr>
        <w:id w:val="-1825342874"/>
        <w:docPartObj>
          <w:docPartGallery w:val="Table of Contents"/>
          <w:docPartUnique/>
        </w:docPartObj>
      </w:sdtPr>
      <w:sdtEndPr>
        <w:rPr>
          <w:rFonts w:eastAsia="MS Mincho"/>
          <w:noProof/>
        </w:rPr>
      </w:sdtEndPr>
      <w:sdtContent>
        <w:p w14:paraId="261B0227" w14:textId="77777777" w:rsidR="00205C99" w:rsidRPr="00AE0BCD" w:rsidRDefault="00205C99">
          <w:pPr>
            <w:pStyle w:val="TOCHeading"/>
          </w:pPr>
          <w:r w:rsidRPr="00AE0BCD">
            <w:t>Contents</w:t>
          </w:r>
        </w:p>
        <w:p w14:paraId="515E014F" w14:textId="32634CAD" w:rsidR="000543ED" w:rsidRPr="00AE0BCD" w:rsidRDefault="006859BB">
          <w:pPr>
            <w:pStyle w:val="TOC1"/>
            <w:tabs>
              <w:tab w:val="right" w:leader="dot" w:pos="9736"/>
            </w:tabs>
            <w:rPr>
              <w:rFonts w:ascii="Arial" w:eastAsiaTheme="minorEastAsia" w:hAnsi="Arial" w:cs="Arial"/>
              <w:b w:val="0"/>
              <w:bCs w:val="0"/>
              <w:noProof/>
              <w:kern w:val="2"/>
              <w:sz w:val="24"/>
              <w:szCs w:val="24"/>
              <w14:ligatures w14:val="standardContextual"/>
            </w:rPr>
          </w:pPr>
          <w:r w:rsidRPr="00AE0BCD">
            <w:rPr>
              <w:rFonts w:ascii="Arial" w:hAnsi="Arial" w:cs="Arial"/>
              <w:b w:val="0"/>
              <w:bCs w:val="0"/>
              <w:noProof/>
              <w:sz w:val="24"/>
              <w:szCs w:val="24"/>
            </w:rPr>
            <w:fldChar w:fldCharType="begin"/>
          </w:r>
          <w:r w:rsidRPr="00AE0BCD">
            <w:rPr>
              <w:rFonts w:ascii="Arial" w:hAnsi="Arial" w:cs="Arial"/>
              <w:b w:val="0"/>
              <w:bCs w:val="0"/>
              <w:noProof/>
              <w:sz w:val="24"/>
              <w:szCs w:val="24"/>
            </w:rPr>
            <w:instrText xml:space="preserve"> TOC \o "1-3" \h \z \u </w:instrText>
          </w:r>
          <w:r w:rsidRPr="00AE0BCD">
            <w:rPr>
              <w:rFonts w:ascii="Arial" w:hAnsi="Arial" w:cs="Arial"/>
              <w:b w:val="0"/>
              <w:bCs w:val="0"/>
              <w:noProof/>
              <w:sz w:val="24"/>
              <w:szCs w:val="24"/>
            </w:rPr>
            <w:fldChar w:fldCharType="separate"/>
          </w:r>
          <w:hyperlink w:anchor="_Toc219473823" w:history="1">
            <w:r w:rsidR="000543ED" w:rsidRPr="00AE0BCD">
              <w:rPr>
                <w:rStyle w:val="Hyperlink"/>
                <w:rFonts w:ascii="Arial" w:hAnsi="Arial" w:cs="Arial"/>
                <w:noProof/>
                <w:sz w:val="24"/>
                <w:szCs w:val="24"/>
              </w:rPr>
              <w:t>Acknowledgement of Country</w:t>
            </w:r>
            <w:r w:rsidR="000543ED" w:rsidRPr="00AE0BCD">
              <w:rPr>
                <w:rFonts w:ascii="Arial" w:hAnsi="Arial" w:cs="Arial"/>
                <w:noProof/>
                <w:webHidden/>
                <w:sz w:val="24"/>
                <w:szCs w:val="24"/>
              </w:rPr>
              <w:tab/>
            </w:r>
            <w:r w:rsidR="000543ED" w:rsidRPr="00AE0BCD">
              <w:rPr>
                <w:rFonts w:ascii="Arial" w:hAnsi="Arial" w:cs="Arial"/>
                <w:noProof/>
                <w:webHidden/>
                <w:sz w:val="24"/>
                <w:szCs w:val="24"/>
              </w:rPr>
              <w:fldChar w:fldCharType="begin"/>
            </w:r>
            <w:r w:rsidR="000543ED" w:rsidRPr="00AE0BCD">
              <w:rPr>
                <w:rFonts w:ascii="Arial" w:hAnsi="Arial" w:cs="Arial"/>
                <w:noProof/>
                <w:webHidden/>
                <w:sz w:val="24"/>
                <w:szCs w:val="24"/>
              </w:rPr>
              <w:instrText xml:space="preserve"> PAGEREF _Toc219473823 \h </w:instrText>
            </w:r>
            <w:r w:rsidR="000543ED" w:rsidRPr="00AE0BCD">
              <w:rPr>
                <w:rFonts w:ascii="Arial" w:hAnsi="Arial" w:cs="Arial"/>
                <w:noProof/>
                <w:webHidden/>
                <w:sz w:val="24"/>
                <w:szCs w:val="24"/>
              </w:rPr>
            </w:r>
            <w:r w:rsidR="000543ED" w:rsidRPr="00AE0BCD">
              <w:rPr>
                <w:rFonts w:ascii="Arial" w:hAnsi="Arial" w:cs="Arial"/>
                <w:noProof/>
                <w:webHidden/>
                <w:sz w:val="24"/>
                <w:szCs w:val="24"/>
              </w:rPr>
              <w:fldChar w:fldCharType="separate"/>
            </w:r>
            <w:r w:rsidR="00446628">
              <w:rPr>
                <w:rFonts w:ascii="Arial" w:hAnsi="Arial" w:cs="Arial"/>
                <w:noProof/>
                <w:webHidden/>
                <w:sz w:val="24"/>
                <w:szCs w:val="24"/>
              </w:rPr>
              <w:t>3</w:t>
            </w:r>
            <w:r w:rsidR="000543ED" w:rsidRPr="00AE0BCD">
              <w:rPr>
                <w:rFonts w:ascii="Arial" w:hAnsi="Arial" w:cs="Arial"/>
                <w:noProof/>
                <w:webHidden/>
                <w:sz w:val="24"/>
                <w:szCs w:val="24"/>
              </w:rPr>
              <w:fldChar w:fldCharType="end"/>
            </w:r>
          </w:hyperlink>
        </w:p>
        <w:p w14:paraId="1E65091F" w14:textId="4C35514D" w:rsidR="000543ED" w:rsidRPr="00AE0BCD" w:rsidRDefault="000543ED">
          <w:pPr>
            <w:pStyle w:val="TOC1"/>
            <w:tabs>
              <w:tab w:val="right" w:leader="dot" w:pos="9736"/>
            </w:tabs>
            <w:rPr>
              <w:rFonts w:ascii="Arial" w:eastAsiaTheme="minorEastAsia" w:hAnsi="Arial" w:cs="Arial"/>
              <w:b w:val="0"/>
              <w:bCs w:val="0"/>
              <w:noProof/>
              <w:kern w:val="2"/>
              <w:sz w:val="24"/>
              <w:szCs w:val="24"/>
              <w14:ligatures w14:val="standardContextual"/>
            </w:rPr>
          </w:pPr>
          <w:hyperlink w:anchor="_Toc219473824" w:history="1">
            <w:r w:rsidRPr="00AE0BCD">
              <w:rPr>
                <w:rStyle w:val="Hyperlink"/>
                <w:rFonts w:ascii="Arial" w:hAnsi="Arial" w:cs="Arial"/>
                <w:noProof/>
                <w:sz w:val="24"/>
                <w:szCs w:val="24"/>
              </w:rPr>
              <w:t>Recommendations</w:t>
            </w:r>
            <w:r w:rsidRPr="00AE0BCD">
              <w:rPr>
                <w:rFonts w:ascii="Arial" w:hAnsi="Arial" w:cs="Arial"/>
                <w:noProof/>
                <w:webHidden/>
                <w:sz w:val="24"/>
                <w:szCs w:val="24"/>
              </w:rPr>
              <w:tab/>
            </w:r>
            <w:r w:rsidRPr="00AE0BCD">
              <w:rPr>
                <w:rFonts w:ascii="Arial" w:hAnsi="Arial" w:cs="Arial"/>
                <w:noProof/>
                <w:webHidden/>
                <w:sz w:val="24"/>
                <w:szCs w:val="24"/>
              </w:rPr>
              <w:fldChar w:fldCharType="begin"/>
            </w:r>
            <w:r w:rsidRPr="00AE0BCD">
              <w:rPr>
                <w:rFonts w:ascii="Arial" w:hAnsi="Arial" w:cs="Arial"/>
                <w:noProof/>
                <w:webHidden/>
                <w:sz w:val="24"/>
                <w:szCs w:val="24"/>
              </w:rPr>
              <w:instrText xml:space="preserve"> PAGEREF _Toc219473824 \h </w:instrText>
            </w:r>
            <w:r w:rsidRPr="00AE0BCD">
              <w:rPr>
                <w:rFonts w:ascii="Arial" w:hAnsi="Arial" w:cs="Arial"/>
                <w:noProof/>
                <w:webHidden/>
                <w:sz w:val="24"/>
                <w:szCs w:val="24"/>
              </w:rPr>
            </w:r>
            <w:r w:rsidRPr="00AE0BCD">
              <w:rPr>
                <w:rFonts w:ascii="Arial" w:hAnsi="Arial" w:cs="Arial"/>
                <w:noProof/>
                <w:webHidden/>
                <w:sz w:val="24"/>
                <w:szCs w:val="24"/>
              </w:rPr>
              <w:fldChar w:fldCharType="separate"/>
            </w:r>
            <w:r w:rsidR="00446628">
              <w:rPr>
                <w:rFonts w:ascii="Arial" w:hAnsi="Arial" w:cs="Arial"/>
                <w:noProof/>
                <w:webHidden/>
                <w:sz w:val="24"/>
                <w:szCs w:val="24"/>
              </w:rPr>
              <w:t>4</w:t>
            </w:r>
            <w:r w:rsidRPr="00AE0BCD">
              <w:rPr>
                <w:rFonts w:ascii="Arial" w:hAnsi="Arial" w:cs="Arial"/>
                <w:noProof/>
                <w:webHidden/>
                <w:sz w:val="24"/>
                <w:szCs w:val="24"/>
              </w:rPr>
              <w:fldChar w:fldCharType="end"/>
            </w:r>
          </w:hyperlink>
        </w:p>
        <w:p w14:paraId="251BABE7" w14:textId="31BFE01E" w:rsidR="000543ED" w:rsidRPr="00AE0BCD" w:rsidRDefault="000543ED">
          <w:pPr>
            <w:pStyle w:val="TOC1"/>
            <w:tabs>
              <w:tab w:val="left" w:pos="440"/>
              <w:tab w:val="right" w:leader="dot" w:pos="9736"/>
            </w:tabs>
            <w:rPr>
              <w:rFonts w:ascii="Arial" w:eastAsiaTheme="minorEastAsia" w:hAnsi="Arial" w:cs="Arial"/>
              <w:b w:val="0"/>
              <w:bCs w:val="0"/>
              <w:noProof/>
              <w:kern w:val="2"/>
              <w:sz w:val="24"/>
              <w:szCs w:val="24"/>
              <w14:ligatures w14:val="standardContextual"/>
            </w:rPr>
          </w:pPr>
          <w:hyperlink w:anchor="_Toc219473825" w:history="1">
            <w:r w:rsidRPr="00AE0BCD">
              <w:rPr>
                <w:rStyle w:val="Hyperlink"/>
                <w:rFonts w:ascii="Arial" w:eastAsia="Times New Roman" w:hAnsi="Arial" w:cs="Arial"/>
                <w:noProof/>
                <w:sz w:val="24"/>
                <w:szCs w:val="24"/>
              </w:rPr>
              <w:t>1.</w:t>
            </w:r>
            <w:r w:rsidRPr="00AE0BCD">
              <w:rPr>
                <w:rFonts w:ascii="Arial" w:eastAsiaTheme="minorEastAsia" w:hAnsi="Arial" w:cs="Arial"/>
                <w:b w:val="0"/>
                <w:bCs w:val="0"/>
                <w:noProof/>
                <w:kern w:val="2"/>
                <w:sz w:val="24"/>
                <w:szCs w:val="24"/>
                <w14:ligatures w14:val="standardContextual"/>
              </w:rPr>
              <w:tab/>
            </w:r>
            <w:r w:rsidRPr="00AE0BCD">
              <w:rPr>
                <w:rStyle w:val="Hyperlink"/>
                <w:rFonts w:ascii="Arial" w:eastAsia="Times New Roman" w:hAnsi="Arial" w:cs="Arial"/>
                <w:noProof/>
                <w:sz w:val="24"/>
                <w:szCs w:val="24"/>
              </w:rPr>
              <w:t>About the Office of the Public Advocate</w:t>
            </w:r>
            <w:r w:rsidRPr="00AE0BCD">
              <w:rPr>
                <w:rFonts w:ascii="Arial" w:hAnsi="Arial" w:cs="Arial"/>
                <w:noProof/>
                <w:webHidden/>
                <w:sz w:val="24"/>
                <w:szCs w:val="24"/>
              </w:rPr>
              <w:tab/>
            </w:r>
            <w:r w:rsidRPr="00AE0BCD">
              <w:rPr>
                <w:rFonts w:ascii="Arial" w:hAnsi="Arial" w:cs="Arial"/>
                <w:noProof/>
                <w:webHidden/>
                <w:sz w:val="24"/>
                <w:szCs w:val="24"/>
              </w:rPr>
              <w:fldChar w:fldCharType="begin"/>
            </w:r>
            <w:r w:rsidRPr="00AE0BCD">
              <w:rPr>
                <w:rFonts w:ascii="Arial" w:hAnsi="Arial" w:cs="Arial"/>
                <w:noProof/>
                <w:webHidden/>
                <w:sz w:val="24"/>
                <w:szCs w:val="24"/>
              </w:rPr>
              <w:instrText xml:space="preserve"> PAGEREF _Toc219473825 \h </w:instrText>
            </w:r>
            <w:r w:rsidRPr="00AE0BCD">
              <w:rPr>
                <w:rFonts w:ascii="Arial" w:hAnsi="Arial" w:cs="Arial"/>
                <w:noProof/>
                <w:webHidden/>
                <w:sz w:val="24"/>
                <w:szCs w:val="24"/>
              </w:rPr>
            </w:r>
            <w:r w:rsidRPr="00AE0BCD">
              <w:rPr>
                <w:rFonts w:ascii="Arial" w:hAnsi="Arial" w:cs="Arial"/>
                <w:noProof/>
                <w:webHidden/>
                <w:sz w:val="24"/>
                <w:szCs w:val="24"/>
              </w:rPr>
              <w:fldChar w:fldCharType="separate"/>
            </w:r>
            <w:r w:rsidR="00446628">
              <w:rPr>
                <w:rFonts w:ascii="Arial" w:hAnsi="Arial" w:cs="Arial"/>
                <w:noProof/>
                <w:webHidden/>
                <w:sz w:val="24"/>
                <w:szCs w:val="24"/>
              </w:rPr>
              <w:t>5</w:t>
            </w:r>
            <w:r w:rsidRPr="00AE0BCD">
              <w:rPr>
                <w:rFonts w:ascii="Arial" w:hAnsi="Arial" w:cs="Arial"/>
                <w:noProof/>
                <w:webHidden/>
                <w:sz w:val="24"/>
                <w:szCs w:val="24"/>
              </w:rPr>
              <w:fldChar w:fldCharType="end"/>
            </w:r>
          </w:hyperlink>
        </w:p>
        <w:p w14:paraId="319E74E4" w14:textId="59AA120F" w:rsidR="000543ED" w:rsidRPr="00AE0BCD" w:rsidRDefault="000543ED">
          <w:pPr>
            <w:pStyle w:val="TOC1"/>
            <w:tabs>
              <w:tab w:val="left" w:pos="440"/>
              <w:tab w:val="right" w:leader="dot" w:pos="9736"/>
            </w:tabs>
            <w:rPr>
              <w:rFonts w:ascii="Arial" w:eastAsiaTheme="minorEastAsia" w:hAnsi="Arial" w:cs="Arial"/>
              <w:b w:val="0"/>
              <w:bCs w:val="0"/>
              <w:noProof/>
              <w:kern w:val="2"/>
              <w:sz w:val="24"/>
              <w:szCs w:val="24"/>
              <w14:ligatures w14:val="standardContextual"/>
            </w:rPr>
          </w:pPr>
          <w:hyperlink w:anchor="_Toc219473826" w:history="1">
            <w:r w:rsidRPr="00AE0BCD">
              <w:rPr>
                <w:rStyle w:val="Hyperlink"/>
                <w:rFonts w:ascii="Arial" w:hAnsi="Arial" w:cs="Arial"/>
                <w:noProof/>
                <w:sz w:val="24"/>
                <w:szCs w:val="24"/>
              </w:rPr>
              <w:t>2.</w:t>
            </w:r>
            <w:r w:rsidRPr="00AE0BCD">
              <w:rPr>
                <w:rFonts w:ascii="Arial" w:eastAsiaTheme="minorEastAsia" w:hAnsi="Arial" w:cs="Arial"/>
                <w:b w:val="0"/>
                <w:bCs w:val="0"/>
                <w:noProof/>
                <w:kern w:val="2"/>
                <w:sz w:val="24"/>
                <w:szCs w:val="24"/>
                <w14:ligatures w14:val="standardContextual"/>
              </w:rPr>
              <w:tab/>
            </w:r>
            <w:r w:rsidRPr="00AE0BCD">
              <w:rPr>
                <w:rStyle w:val="Hyperlink"/>
                <w:rFonts w:ascii="Arial" w:hAnsi="Arial" w:cs="Arial"/>
                <w:noProof/>
                <w:sz w:val="24"/>
                <w:szCs w:val="24"/>
              </w:rPr>
              <w:t>Human rights approach</w:t>
            </w:r>
            <w:r w:rsidRPr="00AE0BCD">
              <w:rPr>
                <w:rFonts w:ascii="Arial" w:hAnsi="Arial" w:cs="Arial"/>
                <w:noProof/>
                <w:webHidden/>
                <w:sz w:val="24"/>
                <w:szCs w:val="24"/>
              </w:rPr>
              <w:tab/>
            </w:r>
            <w:r w:rsidRPr="00AE0BCD">
              <w:rPr>
                <w:rFonts w:ascii="Arial" w:hAnsi="Arial" w:cs="Arial"/>
                <w:noProof/>
                <w:webHidden/>
                <w:sz w:val="24"/>
                <w:szCs w:val="24"/>
              </w:rPr>
              <w:fldChar w:fldCharType="begin"/>
            </w:r>
            <w:r w:rsidRPr="00AE0BCD">
              <w:rPr>
                <w:rFonts w:ascii="Arial" w:hAnsi="Arial" w:cs="Arial"/>
                <w:noProof/>
                <w:webHidden/>
                <w:sz w:val="24"/>
                <w:szCs w:val="24"/>
              </w:rPr>
              <w:instrText xml:space="preserve"> PAGEREF _Toc219473826 \h </w:instrText>
            </w:r>
            <w:r w:rsidRPr="00AE0BCD">
              <w:rPr>
                <w:rFonts w:ascii="Arial" w:hAnsi="Arial" w:cs="Arial"/>
                <w:noProof/>
                <w:webHidden/>
                <w:sz w:val="24"/>
                <w:szCs w:val="24"/>
              </w:rPr>
            </w:r>
            <w:r w:rsidRPr="00AE0BCD">
              <w:rPr>
                <w:rFonts w:ascii="Arial" w:hAnsi="Arial" w:cs="Arial"/>
                <w:noProof/>
                <w:webHidden/>
                <w:sz w:val="24"/>
                <w:szCs w:val="24"/>
              </w:rPr>
              <w:fldChar w:fldCharType="separate"/>
            </w:r>
            <w:r w:rsidR="00446628">
              <w:rPr>
                <w:rFonts w:ascii="Arial" w:hAnsi="Arial" w:cs="Arial"/>
                <w:noProof/>
                <w:webHidden/>
                <w:sz w:val="24"/>
                <w:szCs w:val="24"/>
              </w:rPr>
              <w:t>6</w:t>
            </w:r>
            <w:r w:rsidRPr="00AE0BCD">
              <w:rPr>
                <w:rFonts w:ascii="Arial" w:hAnsi="Arial" w:cs="Arial"/>
                <w:noProof/>
                <w:webHidden/>
                <w:sz w:val="24"/>
                <w:szCs w:val="24"/>
              </w:rPr>
              <w:fldChar w:fldCharType="end"/>
            </w:r>
          </w:hyperlink>
        </w:p>
        <w:p w14:paraId="26F71C9B" w14:textId="114FDD3B" w:rsidR="000543ED" w:rsidRPr="00AE0BCD" w:rsidRDefault="000543ED">
          <w:pPr>
            <w:pStyle w:val="TOC1"/>
            <w:tabs>
              <w:tab w:val="left" w:pos="440"/>
              <w:tab w:val="right" w:leader="dot" w:pos="9736"/>
            </w:tabs>
            <w:rPr>
              <w:rFonts w:ascii="Arial" w:eastAsiaTheme="minorEastAsia" w:hAnsi="Arial" w:cs="Arial"/>
              <w:b w:val="0"/>
              <w:bCs w:val="0"/>
              <w:noProof/>
              <w:kern w:val="2"/>
              <w:sz w:val="24"/>
              <w:szCs w:val="24"/>
              <w14:ligatures w14:val="standardContextual"/>
            </w:rPr>
          </w:pPr>
          <w:hyperlink w:anchor="_Toc219473827" w:history="1">
            <w:r w:rsidRPr="00AE0BCD">
              <w:rPr>
                <w:rStyle w:val="Hyperlink"/>
                <w:rFonts w:ascii="Arial" w:hAnsi="Arial" w:cs="Arial"/>
                <w:noProof/>
                <w:sz w:val="24"/>
                <w:szCs w:val="24"/>
              </w:rPr>
              <w:t>3.</w:t>
            </w:r>
            <w:r w:rsidRPr="00AE0BCD">
              <w:rPr>
                <w:rFonts w:ascii="Arial" w:eastAsiaTheme="minorEastAsia" w:hAnsi="Arial" w:cs="Arial"/>
                <w:b w:val="0"/>
                <w:bCs w:val="0"/>
                <w:noProof/>
                <w:kern w:val="2"/>
                <w:sz w:val="24"/>
                <w:szCs w:val="24"/>
                <w14:ligatures w14:val="standardContextual"/>
              </w:rPr>
              <w:tab/>
            </w:r>
            <w:r w:rsidRPr="00AE0BCD">
              <w:rPr>
                <w:rStyle w:val="Hyperlink"/>
                <w:rFonts w:ascii="Arial" w:hAnsi="Arial" w:cs="Arial"/>
                <w:noProof/>
                <w:sz w:val="24"/>
                <w:szCs w:val="24"/>
              </w:rPr>
              <w:t>Overview</w:t>
            </w:r>
            <w:r w:rsidRPr="00AE0BCD">
              <w:rPr>
                <w:rFonts w:ascii="Arial" w:hAnsi="Arial" w:cs="Arial"/>
                <w:noProof/>
                <w:webHidden/>
                <w:sz w:val="24"/>
                <w:szCs w:val="24"/>
              </w:rPr>
              <w:tab/>
            </w:r>
            <w:r w:rsidRPr="00AE0BCD">
              <w:rPr>
                <w:rFonts w:ascii="Arial" w:hAnsi="Arial" w:cs="Arial"/>
                <w:noProof/>
                <w:webHidden/>
                <w:sz w:val="24"/>
                <w:szCs w:val="24"/>
              </w:rPr>
              <w:fldChar w:fldCharType="begin"/>
            </w:r>
            <w:r w:rsidRPr="00AE0BCD">
              <w:rPr>
                <w:rFonts w:ascii="Arial" w:hAnsi="Arial" w:cs="Arial"/>
                <w:noProof/>
                <w:webHidden/>
                <w:sz w:val="24"/>
                <w:szCs w:val="24"/>
              </w:rPr>
              <w:instrText xml:space="preserve"> PAGEREF _Toc219473827 \h </w:instrText>
            </w:r>
            <w:r w:rsidRPr="00AE0BCD">
              <w:rPr>
                <w:rFonts w:ascii="Arial" w:hAnsi="Arial" w:cs="Arial"/>
                <w:noProof/>
                <w:webHidden/>
                <w:sz w:val="24"/>
                <w:szCs w:val="24"/>
              </w:rPr>
            </w:r>
            <w:r w:rsidRPr="00AE0BCD">
              <w:rPr>
                <w:rFonts w:ascii="Arial" w:hAnsi="Arial" w:cs="Arial"/>
                <w:noProof/>
                <w:webHidden/>
                <w:sz w:val="24"/>
                <w:szCs w:val="24"/>
              </w:rPr>
              <w:fldChar w:fldCharType="separate"/>
            </w:r>
            <w:r w:rsidR="00446628">
              <w:rPr>
                <w:rFonts w:ascii="Arial" w:hAnsi="Arial" w:cs="Arial"/>
                <w:noProof/>
                <w:webHidden/>
                <w:sz w:val="24"/>
                <w:szCs w:val="24"/>
              </w:rPr>
              <w:t>6</w:t>
            </w:r>
            <w:r w:rsidRPr="00AE0BCD">
              <w:rPr>
                <w:rFonts w:ascii="Arial" w:hAnsi="Arial" w:cs="Arial"/>
                <w:noProof/>
                <w:webHidden/>
                <w:sz w:val="24"/>
                <w:szCs w:val="24"/>
              </w:rPr>
              <w:fldChar w:fldCharType="end"/>
            </w:r>
          </w:hyperlink>
        </w:p>
        <w:p w14:paraId="71112E9D" w14:textId="15ACDFB3" w:rsidR="000543ED" w:rsidRPr="00AE0BCD" w:rsidRDefault="000543ED">
          <w:pPr>
            <w:pStyle w:val="TOC1"/>
            <w:tabs>
              <w:tab w:val="left" w:pos="440"/>
              <w:tab w:val="right" w:leader="dot" w:pos="9736"/>
            </w:tabs>
            <w:rPr>
              <w:rFonts w:ascii="Arial" w:eastAsiaTheme="minorEastAsia" w:hAnsi="Arial" w:cs="Arial"/>
              <w:b w:val="0"/>
              <w:bCs w:val="0"/>
              <w:noProof/>
              <w:kern w:val="2"/>
              <w:sz w:val="24"/>
              <w:szCs w:val="24"/>
              <w14:ligatures w14:val="standardContextual"/>
            </w:rPr>
          </w:pPr>
          <w:hyperlink w:anchor="_Toc219473828" w:history="1">
            <w:r w:rsidRPr="00AE0BCD">
              <w:rPr>
                <w:rStyle w:val="Hyperlink"/>
                <w:rFonts w:ascii="Arial" w:hAnsi="Arial" w:cs="Arial"/>
                <w:noProof/>
                <w:sz w:val="24"/>
                <w:szCs w:val="24"/>
              </w:rPr>
              <w:t>4.</w:t>
            </w:r>
            <w:r w:rsidRPr="00AE0BCD">
              <w:rPr>
                <w:rFonts w:ascii="Arial" w:eastAsiaTheme="minorEastAsia" w:hAnsi="Arial" w:cs="Arial"/>
                <w:b w:val="0"/>
                <w:bCs w:val="0"/>
                <w:noProof/>
                <w:kern w:val="2"/>
                <w:sz w:val="24"/>
                <w:szCs w:val="24"/>
                <w14:ligatures w14:val="standardContextual"/>
              </w:rPr>
              <w:tab/>
            </w:r>
            <w:r w:rsidRPr="00AE0BCD">
              <w:rPr>
                <w:rStyle w:val="Hyperlink"/>
                <w:rFonts w:ascii="Arial" w:hAnsi="Arial" w:cs="Arial"/>
                <w:noProof/>
                <w:sz w:val="24"/>
                <w:szCs w:val="24"/>
              </w:rPr>
              <w:t>A safeguarding framework</w:t>
            </w:r>
            <w:r w:rsidRPr="00AE0BCD">
              <w:rPr>
                <w:rFonts w:ascii="Arial" w:hAnsi="Arial" w:cs="Arial"/>
                <w:noProof/>
                <w:webHidden/>
                <w:sz w:val="24"/>
                <w:szCs w:val="24"/>
              </w:rPr>
              <w:tab/>
            </w:r>
            <w:r w:rsidRPr="00AE0BCD">
              <w:rPr>
                <w:rFonts w:ascii="Arial" w:hAnsi="Arial" w:cs="Arial"/>
                <w:noProof/>
                <w:webHidden/>
                <w:sz w:val="24"/>
                <w:szCs w:val="24"/>
              </w:rPr>
              <w:fldChar w:fldCharType="begin"/>
            </w:r>
            <w:r w:rsidRPr="00AE0BCD">
              <w:rPr>
                <w:rFonts w:ascii="Arial" w:hAnsi="Arial" w:cs="Arial"/>
                <w:noProof/>
                <w:webHidden/>
                <w:sz w:val="24"/>
                <w:szCs w:val="24"/>
              </w:rPr>
              <w:instrText xml:space="preserve"> PAGEREF _Toc219473828 \h </w:instrText>
            </w:r>
            <w:r w:rsidRPr="00AE0BCD">
              <w:rPr>
                <w:rFonts w:ascii="Arial" w:hAnsi="Arial" w:cs="Arial"/>
                <w:noProof/>
                <w:webHidden/>
                <w:sz w:val="24"/>
                <w:szCs w:val="24"/>
              </w:rPr>
            </w:r>
            <w:r w:rsidRPr="00AE0BCD">
              <w:rPr>
                <w:rFonts w:ascii="Arial" w:hAnsi="Arial" w:cs="Arial"/>
                <w:noProof/>
                <w:webHidden/>
                <w:sz w:val="24"/>
                <w:szCs w:val="24"/>
              </w:rPr>
              <w:fldChar w:fldCharType="separate"/>
            </w:r>
            <w:r w:rsidR="00446628">
              <w:rPr>
                <w:rFonts w:ascii="Arial" w:hAnsi="Arial" w:cs="Arial"/>
                <w:noProof/>
                <w:webHidden/>
                <w:sz w:val="24"/>
                <w:szCs w:val="24"/>
              </w:rPr>
              <w:t>6</w:t>
            </w:r>
            <w:r w:rsidRPr="00AE0BCD">
              <w:rPr>
                <w:rFonts w:ascii="Arial" w:hAnsi="Arial" w:cs="Arial"/>
                <w:noProof/>
                <w:webHidden/>
                <w:sz w:val="24"/>
                <w:szCs w:val="24"/>
              </w:rPr>
              <w:fldChar w:fldCharType="end"/>
            </w:r>
          </w:hyperlink>
        </w:p>
        <w:p w14:paraId="3B3621BD" w14:textId="5CA12CD4" w:rsidR="000543ED" w:rsidRPr="00AE0BCD" w:rsidRDefault="000543ED">
          <w:pPr>
            <w:pStyle w:val="TOC1"/>
            <w:tabs>
              <w:tab w:val="left" w:pos="440"/>
              <w:tab w:val="right" w:leader="dot" w:pos="9736"/>
            </w:tabs>
            <w:rPr>
              <w:rFonts w:ascii="Arial" w:eastAsiaTheme="minorEastAsia" w:hAnsi="Arial" w:cs="Arial"/>
              <w:b w:val="0"/>
              <w:bCs w:val="0"/>
              <w:noProof/>
              <w:kern w:val="2"/>
              <w:sz w:val="24"/>
              <w:szCs w:val="24"/>
              <w14:ligatures w14:val="standardContextual"/>
            </w:rPr>
          </w:pPr>
          <w:hyperlink w:anchor="_Toc219473829" w:history="1">
            <w:r w:rsidRPr="00AE0BCD">
              <w:rPr>
                <w:rStyle w:val="Hyperlink"/>
                <w:rFonts w:ascii="Arial" w:hAnsi="Arial" w:cs="Arial"/>
                <w:noProof/>
                <w:sz w:val="24"/>
                <w:szCs w:val="24"/>
              </w:rPr>
              <w:t>5.</w:t>
            </w:r>
            <w:r w:rsidRPr="00AE0BCD">
              <w:rPr>
                <w:rFonts w:ascii="Arial" w:eastAsiaTheme="minorEastAsia" w:hAnsi="Arial" w:cs="Arial"/>
                <w:b w:val="0"/>
                <w:bCs w:val="0"/>
                <w:noProof/>
                <w:kern w:val="2"/>
                <w:sz w:val="24"/>
                <w:szCs w:val="24"/>
                <w14:ligatures w14:val="standardContextual"/>
              </w:rPr>
              <w:tab/>
            </w:r>
            <w:r w:rsidRPr="00AE0BCD">
              <w:rPr>
                <w:rStyle w:val="Hyperlink"/>
                <w:rFonts w:ascii="Arial" w:hAnsi="Arial" w:cs="Arial"/>
                <w:noProof/>
                <w:sz w:val="24"/>
                <w:szCs w:val="24"/>
              </w:rPr>
              <w:t>The importance of social inclusion to safety and wellbeing</w:t>
            </w:r>
            <w:r w:rsidRPr="00AE0BCD">
              <w:rPr>
                <w:rFonts w:ascii="Arial" w:hAnsi="Arial" w:cs="Arial"/>
                <w:noProof/>
                <w:webHidden/>
                <w:sz w:val="24"/>
                <w:szCs w:val="24"/>
              </w:rPr>
              <w:tab/>
            </w:r>
            <w:r w:rsidRPr="00AE0BCD">
              <w:rPr>
                <w:rFonts w:ascii="Arial" w:hAnsi="Arial" w:cs="Arial"/>
                <w:noProof/>
                <w:webHidden/>
                <w:sz w:val="24"/>
                <w:szCs w:val="24"/>
              </w:rPr>
              <w:fldChar w:fldCharType="begin"/>
            </w:r>
            <w:r w:rsidRPr="00AE0BCD">
              <w:rPr>
                <w:rFonts w:ascii="Arial" w:hAnsi="Arial" w:cs="Arial"/>
                <w:noProof/>
                <w:webHidden/>
                <w:sz w:val="24"/>
                <w:szCs w:val="24"/>
              </w:rPr>
              <w:instrText xml:space="preserve"> PAGEREF _Toc219473829 \h </w:instrText>
            </w:r>
            <w:r w:rsidRPr="00AE0BCD">
              <w:rPr>
                <w:rFonts w:ascii="Arial" w:hAnsi="Arial" w:cs="Arial"/>
                <w:noProof/>
                <w:webHidden/>
                <w:sz w:val="24"/>
                <w:szCs w:val="24"/>
              </w:rPr>
            </w:r>
            <w:r w:rsidRPr="00AE0BCD">
              <w:rPr>
                <w:rFonts w:ascii="Arial" w:hAnsi="Arial" w:cs="Arial"/>
                <w:noProof/>
                <w:webHidden/>
                <w:sz w:val="24"/>
                <w:szCs w:val="24"/>
              </w:rPr>
              <w:fldChar w:fldCharType="separate"/>
            </w:r>
            <w:r w:rsidR="00446628">
              <w:rPr>
                <w:rFonts w:ascii="Arial" w:hAnsi="Arial" w:cs="Arial"/>
                <w:noProof/>
                <w:webHidden/>
                <w:sz w:val="24"/>
                <w:szCs w:val="24"/>
              </w:rPr>
              <w:t>8</w:t>
            </w:r>
            <w:r w:rsidRPr="00AE0BCD">
              <w:rPr>
                <w:rFonts w:ascii="Arial" w:hAnsi="Arial" w:cs="Arial"/>
                <w:noProof/>
                <w:webHidden/>
                <w:sz w:val="24"/>
                <w:szCs w:val="24"/>
              </w:rPr>
              <w:fldChar w:fldCharType="end"/>
            </w:r>
          </w:hyperlink>
        </w:p>
        <w:p w14:paraId="26B92E4C" w14:textId="263A9118" w:rsidR="000543ED" w:rsidRPr="00AE0BCD" w:rsidRDefault="000543ED">
          <w:pPr>
            <w:pStyle w:val="TOC3"/>
            <w:tabs>
              <w:tab w:val="right" w:leader="dot" w:pos="9736"/>
            </w:tabs>
            <w:rPr>
              <w:rFonts w:ascii="Arial" w:eastAsiaTheme="minorEastAsia" w:hAnsi="Arial" w:cs="Arial"/>
              <w:noProof/>
              <w:kern w:val="2"/>
              <w:sz w:val="24"/>
              <w:szCs w:val="24"/>
              <w14:ligatures w14:val="standardContextual"/>
            </w:rPr>
          </w:pPr>
          <w:hyperlink w:anchor="_Toc219473830" w:history="1">
            <w:r w:rsidRPr="00AE0BCD">
              <w:rPr>
                <w:rStyle w:val="Hyperlink"/>
                <w:rFonts w:ascii="Arial" w:hAnsi="Arial" w:cs="Arial"/>
                <w:noProof/>
                <w:sz w:val="24"/>
                <w:szCs w:val="24"/>
              </w:rPr>
              <w:t>5.1 OPA’s Lived Experience Advisory Committee feedback</w:t>
            </w:r>
            <w:r w:rsidRPr="00AE0BCD">
              <w:rPr>
                <w:rFonts w:ascii="Arial" w:hAnsi="Arial" w:cs="Arial"/>
                <w:noProof/>
                <w:webHidden/>
                <w:sz w:val="24"/>
                <w:szCs w:val="24"/>
              </w:rPr>
              <w:tab/>
            </w:r>
            <w:r w:rsidRPr="00AE0BCD">
              <w:rPr>
                <w:rFonts w:ascii="Arial" w:hAnsi="Arial" w:cs="Arial"/>
                <w:noProof/>
                <w:webHidden/>
                <w:sz w:val="24"/>
                <w:szCs w:val="24"/>
              </w:rPr>
              <w:fldChar w:fldCharType="begin"/>
            </w:r>
            <w:r w:rsidRPr="00AE0BCD">
              <w:rPr>
                <w:rFonts w:ascii="Arial" w:hAnsi="Arial" w:cs="Arial"/>
                <w:noProof/>
                <w:webHidden/>
                <w:sz w:val="24"/>
                <w:szCs w:val="24"/>
              </w:rPr>
              <w:instrText xml:space="preserve"> PAGEREF _Toc219473830 \h </w:instrText>
            </w:r>
            <w:r w:rsidRPr="00AE0BCD">
              <w:rPr>
                <w:rFonts w:ascii="Arial" w:hAnsi="Arial" w:cs="Arial"/>
                <w:noProof/>
                <w:webHidden/>
                <w:sz w:val="24"/>
                <w:szCs w:val="24"/>
              </w:rPr>
            </w:r>
            <w:r w:rsidRPr="00AE0BCD">
              <w:rPr>
                <w:rFonts w:ascii="Arial" w:hAnsi="Arial" w:cs="Arial"/>
                <w:noProof/>
                <w:webHidden/>
                <w:sz w:val="24"/>
                <w:szCs w:val="24"/>
              </w:rPr>
              <w:fldChar w:fldCharType="separate"/>
            </w:r>
            <w:r w:rsidR="00446628">
              <w:rPr>
                <w:rFonts w:ascii="Arial" w:hAnsi="Arial" w:cs="Arial"/>
                <w:noProof/>
                <w:webHidden/>
                <w:sz w:val="24"/>
                <w:szCs w:val="24"/>
              </w:rPr>
              <w:t>8</w:t>
            </w:r>
            <w:r w:rsidRPr="00AE0BCD">
              <w:rPr>
                <w:rFonts w:ascii="Arial" w:hAnsi="Arial" w:cs="Arial"/>
                <w:noProof/>
                <w:webHidden/>
                <w:sz w:val="24"/>
                <w:szCs w:val="24"/>
              </w:rPr>
              <w:fldChar w:fldCharType="end"/>
            </w:r>
          </w:hyperlink>
        </w:p>
        <w:p w14:paraId="2931DCE6" w14:textId="4E7B605E" w:rsidR="000543ED" w:rsidRPr="00AE0BCD" w:rsidRDefault="000543ED">
          <w:pPr>
            <w:pStyle w:val="TOC1"/>
            <w:tabs>
              <w:tab w:val="left" w:pos="440"/>
              <w:tab w:val="right" w:leader="dot" w:pos="9736"/>
            </w:tabs>
            <w:rPr>
              <w:rFonts w:ascii="Arial" w:eastAsiaTheme="minorEastAsia" w:hAnsi="Arial" w:cs="Arial"/>
              <w:b w:val="0"/>
              <w:bCs w:val="0"/>
              <w:noProof/>
              <w:kern w:val="2"/>
              <w:sz w:val="24"/>
              <w:szCs w:val="24"/>
              <w14:ligatures w14:val="standardContextual"/>
            </w:rPr>
          </w:pPr>
          <w:hyperlink w:anchor="_Toc219473831" w:history="1">
            <w:r w:rsidRPr="00AE0BCD">
              <w:rPr>
                <w:rStyle w:val="Hyperlink"/>
                <w:rFonts w:ascii="Arial" w:hAnsi="Arial" w:cs="Arial"/>
                <w:noProof/>
                <w:sz w:val="24"/>
                <w:szCs w:val="24"/>
              </w:rPr>
              <w:t>6.</w:t>
            </w:r>
            <w:r w:rsidRPr="00AE0BCD">
              <w:rPr>
                <w:rFonts w:ascii="Arial" w:eastAsiaTheme="minorEastAsia" w:hAnsi="Arial" w:cs="Arial"/>
                <w:b w:val="0"/>
                <w:bCs w:val="0"/>
                <w:noProof/>
                <w:kern w:val="2"/>
                <w:sz w:val="24"/>
                <w:szCs w:val="24"/>
                <w14:ligatures w14:val="standardContextual"/>
              </w:rPr>
              <w:tab/>
            </w:r>
            <w:r w:rsidRPr="00AE0BCD">
              <w:rPr>
                <w:rStyle w:val="Hyperlink"/>
                <w:rFonts w:ascii="Arial" w:hAnsi="Arial" w:cs="Arial"/>
                <w:noProof/>
                <w:sz w:val="24"/>
                <w:szCs w:val="24"/>
              </w:rPr>
              <w:t>Scope of proposed safeguarding components</w:t>
            </w:r>
            <w:r w:rsidRPr="00AE0BCD">
              <w:rPr>
                <w:rFonts w:ascii="Arial" w:hAnsi="Arial" w:cs="Arial"/>
                <w:noProof/>
                <w:webHidden/>
                <w:sz w:val="24"/>
                <w:szCs w:val="24"/>
              </w:rPr>
              <w:tab/>
            </w:r>
            <w:r w:rsidRPr="00AE0BCD">
              <w:rPr>
                <w:rFonts w:ascii="Arial" w:hAnsi="Arial" w:cs="Arial"/>
                <w:noProof/>
                <w:webHidden/>
                <w:sz w:val="24"/>
                <w:szCs w:val="24"/>
              </w:rPr>
              <w:fldChar w:fldCharType="begin"/>
            </w:r>
            <w:r w:rsidRPr="00AE0BCD">
              <w:rPr>
                <w:rFonts w:ascii="Arial" w:hAnsi="Arial" w:cs="Arial"/>
                <w:noProof/>
                <w:webHidden/>
                <w:sz w:val="24"/>
                <w:szCs w:val="24"/>
              </w:rPr>
              <w:instrText xml:space="preserve"> PAGEREF _Toc219473831 \h </w:instrText>
            </w:r>
            <w:r w:rsidRPr="00AE0BCD">
              <w:rPr>
                <w:rFonts w:ascii="Arial" w:hAnsi="Arial" w:cs="Arial"/>
                <w:noProof/>
                <w:webHidden/>
                <w:sz w:val="24"/>
                <w:szCs w:val="24"/>
              </w:rPr>
            </w:r>
            <w:r w:rsidRPr="00AE0BCD">
              <w:rPr>
                <w:rFonts w:ascii="Arial" w:hAnsi="Arial" w:cs="Arial"/>
                <w:noProof/>
                <w:webHidden/>
                <w:sz w:val="24"/>
                <w:szCs w:val="24"/>
              </w:rPr>
              <w:fldChar w:fldCharType="separate"/>
            </w:r>
            <w:r w:rsidR="00446628">
              <w:rPr>
                <w:rFonts w:ascii="Arial" w:hAnsi="Arial" w:cs="Arial"/>
                <w:noProof/>
                <w:webHidden/>
                <w:sz w:val="24"/>
                <w:szCs w:val="24"/>
              </w:rPr>
              <w:t>10</w:t>
            </w:r>
            <w:r w:rsidRPr="00AE0BCD">
              <w:rPr>
                <w:rFonts w:ascii="Arial" w:hAnsi="Arial" w:cs="Arial"/>
                <w:noProof/>
                <w:webHidden/>
                <w:sz w:val="24"/>
                <w:szCs w:val="24"/>
              </w:rPr>
              <w:fldChar w:fldCharType="end"/>
            </w:r>
          </w:hyperlink>
        </w:p>
        <w:p w14:paraId="78F41B60" w14:textId="467382C2" w:rsidR="000543ED" w:rsidRPr="00AE0BCD" w:rsidRDefault="000543ED">
          <w:pPr>
            <w:pStyle w:val="TOC1"/>
            <w:tabs>
              <w:tab w:val="left" w:pos="440"/>
              <w:tab w:val="right" w:leader="dot" w:pos="9736"/>
            </w:tabs>
            <w:rPr>
              <w:rFonts w:ascii="Arial" w:eastAsiaTheme="minorEastAsia" w:hAnsi="Arial" w:cs="Arial"/>
              <w:b w:val="0"/>
              <w:bCs w:val="0"/>
              <w:noProof/>
              <w:kern w:val="2"/>
              <w:sz w:val="24"/>
              <w:szCs w:val="24"/>
              <w14:ligatures w14:val="standardContextual"/>
            </w:rPr>
          </w:pPr>
          <w:hyperlink w:anchor="_Toc219473832" w:history="1">
            <w:r w:rsidRPr="00AE0BCD">
              <w:rPr>
                <w:rStyle w:val="Hyperlink"/>
                <w:rFonts w:ascii="Arial" w:hAnsi="Arial" w:cs="Arial"/>
                <w:noProof/>
                <w:sz w:val="24"/>
                <w:szCs w:val="24"/>
              </w:rPr>
              <w:t>7.</w:t>
            </w:r>
            <w:r w:rsidRPr="00AE0BCD">
              <w:rPr>
                <w:rFonts w:ascii="Arial" w:eastAsiaTheme="minorEastAsia" w:hAnsi="Arial" w:cs="Arial"/>
                <w:b w:val="0"/>
                <w:bCs w:val="0"/>
                <w:noProof/>
                <w:kern w:val="2"/>
                <w:sz w:val="24"/>
                <w:szCs w:val="24"/>
                <w14:ligatures w14:val="standardContextual"/>
              </w:rPr>
              <w:tab/>
            </w:r>
            <w:r w:rsidRPr="00AE0BCD">
              <w:rPr>
                <w:rStyle w:val="Hyperlink"/>
                <w:rFonts w:ascii="Arial" w:hAnsi="Arial" w:cs="Arial"/>
                <w:noProof/>
                <w:sz w:val="24"/>
                <w:szCs w:val="24"/>
              </w:rPr>
              <w:t>Additional safeguarding components specific to people with significant decision-making disability</w:t>
            </w:r>
            <w:r w:rsidRPr="00AE0BCD">
              <w:rPr>
                <w:rFonts w:ascii="Arial" w:hAnsi="Arial" w:cs="Arial"/>
                <w:noProof/>
                <w:webHidden/>
                <w:sz w:val="24"/>
                <w:szCs w:val="24"/>
              </w:rPr>
              <w:tab/>
            </w:r>
            <w:r w:rsidRPr="00AE0BCD">
              <w:rPr>
                <w:rFonts w:ascii="Arial" w:hAnsi="Arial" w:cs="Arial"/>
                <w:noProof/>
                <w:webHidden/>
                <w:sz w:val="24"/>
                <w:szCs w:val="24"/>
              </w:rPr>
              <w:fldChar w:fldCharType="begin"/>
            </w:r>
            <w:r w:rsidRPr="00AE0BCD">
              <w:rPr>
                <w:rFonts w:ascii="Arial" w:hAnsi="Arial" w:cs="Arial"/>
                <w:noProof/>
                <w:webHidden/>
                <w:sz w:val="24"/>
                <w:szCs w:val="24"/>
              </w:rPr>
              <w:instrText xml:space="preserve"> PAGEREF _Toc219473832 \h </w:instrText>
            </w:r>
            <w:r w:rsidRPr="00AE0BCD">
              <w:rPr>
                <w:rFonts w:ascii="Arial" w:hAnsi="Arial" w:cs="Arial"/>
                <w:noProof/>
                <w:webHidden/>
                <w:sz w:val="24"/>
                <w:szCs w:val="24"/>
              </w:rPr>
            </w:r>
            <w:r w:rsidRPr="00AE0BCD">
              <w:rPr>
                <w:rFonts w:ascii="Arial" w:hAnsi="Arial" w:cs="Arial"/>
                <w:noProof/>
                <w:webHidden/>
                <w:sz w:val="24"/>
                <w:szCs w:val="24"/>
              </w:rPr>
              <w:fldChar w:fldCharType="separate"/>
            </w:r>
            <w:r w:rsidR="00446628">
              <w:rPr>
                <w:rFonts w:ascii="Arial" w:hAnsi="Arial" w:cs="Arial"/>
                <w:noProof/>
                <w:webHidden/>
                <w:sz w:val="24"/>
                <w:szCs w:val="24"/>
              </w:rPr>
              <w:t>10</w:t>
            </w:r>
            <w:r w:rsidRPr="00AE0BCD">
              <w:rPr>
                <w:rFonts w:ascii="Arial" w:hAnsi="Arial" w:cs="Arial"/>
                <w:noProof/>
                <w:webHidden/>
                <w:sz w:val="24"/>
                <w:szCs w:val="24"/>
              </w:rPr>
              <w:fldChar w:fldCharType="end"/>
            </w:r>
          </w:hyperlink>
        </w:p>
        <w:p w14:paraId="47CB1814" w14:textId="4696D3A7" w:rsidR="000543ED" w:rsidRPr="00AE0BCD" w:rsidRDefault="000543ED">
          <w:pPr>
            <w:pStyle w:val="TOC3"/>
            <w:tabs>
              <w:tab w:val="right" w:leader="dot" w:pos="9736"/>
            </w:tabs>
            <w:rPr>
              <w:rFonts w:ascii="Arial" w:eastAsiaTheme="minorEastAsia" w:hAnsi="Arial" w:cs="Arial"/>
              <w:noProof/>
              <w:kern w:val="2"/>
              <w:sz w:val="24"/>
              <w:szCs w:val="24"/>
              <w14:ligatures w14:val="standardContextual"/>
            </w:rPr>
          </w:pPr>
          <w:hyperlink w:anchor="_Toc219473833" w:history="1">
            <w:r w:rsidRPr="00AE0BCD">
              <w:rPr>
                <w:rStyle w:val="Hyperlink"/>
                <w:rFonts w:ascii="Arial" w:hAnsi="Arial" w:cs="Arial"/>
                <w:noProof/>
                <w:sz w:val="24"/>
                <w:szCs w:val="24"/>
              </w:rPr>
              <w:t>7.1 ‘Choice and control’ for people with significant decision-making disability</w:t>
            </w:r>
            <w:r w:rsidRPr="00AE0BCD">
              <w:rPr>
                <w:rFonts w:ascii="Arial" w:hAnsi="Arial" w:cs="Arial"/>
                <w:noProof/>
                <w:webHidden/>
                <w:sz w:val="24"/>
                <w:szCs w:val="24"/>
              </w:rPr>
              <w:tab/>
            </w:r>
            <w:r w:rsidRPr="00AE0BCD">
              <w:rPr>
                <w:rFonts w:ascii="Arial" w:hAnsi="Arial" w:cs="Arial"/>
                <w:noProof/>
                <w:webHidden/>
                <w:sz w:val="24"/>
                <w:szCs w:val="24"/>
              </w:rPr>
              <w:fldChar w:fldCharType="begin"/>
            </w:r>
            <w:r w:rsidRPr="00AE0BCD">
              <w:rPr>
                <w:rFonts w:ascii="Arial" w:hAnsi="Arial" w:cs="Arial"/>
                <w:noProof/>
                <w:webHidden/>
                <w:sz w:val="24"/>
                <w:szCs w:val="24"/>
              </w:rPr>
              <w:instrText xml:space="preserve"> PAGEREF _Toc219473833 \h </w:instrText>
            </w:r>
            <w:r w:rsidRPr="00AE0BCD">
              <w:rPr>
                <w:rFonts w:ascii="Arial" w:hAnsi="Arial" w:cs="Arial"/>
                <w:noProof/>
                <w:webHidden/>
                <w:sz w:val="24"/>
                <w:szCs w:val="24"/>
              </w:rPr>
            </w:r>
            <w:r w:rsidRPr="00AE0BCD">
              <w:rPr>
                <w:rFonts w:ascii="Arial" w:hAnsi="Arial" w:cs="Arial"/>
                <w:noProof/>
                <w:webHidden/>
                <w:sz w:val="24"/>
                <w:szCs w:val="24"/>
              </w:rPr>
              <w:fldChar w:fldCharType="separate"/>
            </w:r>
            <w:r w:rsidR="00446628">
              <w:rPr>
                <w:rFonts w:ascii="Arial" w:hAnsi="Arial" w:cs="Arial"/>
                <w:noProof/>
                <w:webHidden/>
                <w:sz w:val="24"/>
                <w:szCs w:val="24"/>
              </w:rPr>
              <w:t>10</w:t>
            </w:r>
            <w:r w:rsidRPr="00AE0BCD">
              <w:rPr>
                <w:rFonts w:ascii="Arial" w:hAnsi="Arial" w:cs="Arial"/>
                <w:noProof/>
                <w:webHidden/>
                <w:sz w:val="24"/>
                <w:szCs w:val="24"/>
              </w:rPr>
              <w:fldChar w:fldCharType="end"/>
            </w:r>
          </w:hyperlink>
        </w:p>
        <w:p w14:paraId="556787D0" w14:textId="48D4293A" w:rsidR="000543ED" w:rsidRPr="00AE0BCD" w:rsidRDefault="000543ED">
          <w:pPr>
            <w:pStyle w:val="TOC3"/>
            <w:tabs>
              <w:tab w:val="right" w:leader="dot" w:pos="9736"/>
            </w:tabs>
            <w:rPr>
              <w:rFonts w:ascii="Arial" w:eastAsiaTheme="minorEastAsia" w:hAnsi="Arial" w:cs="Arial"/>
              <w:noProof/>
              <w:kern w:val="2"/>
              <w:sz w:val="24"/>
              <w:szCs w:val="24"/>
              <w14:ligatures w14:val="standardContextual"/>
            </w:rPr>
          </w:pPr>
          <w:hyperlink w:anchor="_Toc219473834" w:history="1">
            <w:r w:rsidRPr="00AE0BCD">
              <w:rPr>
                <w:rStyle w:val="Hyperlink"/>
                <w:rFonts w:ascii="Arial" w:hAnsi="Arial" w:cs="Arial"/>
                <w:noProof/>
                <w:sz w:val="24"/>
                <w:szCs w:val="24"/>
              </w:rPr>
              <w:t>7.2 ‘Manipulated preferences’ and participant autonomy</w:t>
            </w:r>
            <w:r w:rsidRPr="00AE0BCD">
              <w:rPr>
                <w:rFonts w:ascii="Arial" w:hAnsi="Arial" w:cs="Arial"/>
                <w:noProof/>
                <w:webHidden/>
                <w:sz w:val="24"/>
                <w:szCs w:val="24"/>
              </w:rPr>
              <w:tab/>
            </w:r>
            <w:r w:rsidRPr="00AE0BCD">
              <w:rPr>
                <w:rFonts w:ascii="Arial" w:hAnsi="Arial" w:cs="Arial"/>
                <w:noProof/>
                <w:webHidden/>
                <w:sz w:val="24"/>
                <w:szCs w:val="24"/>
              </w:rPr>
              <w:fldChar w:fldCharType="begin"/>
            </w:r>
            <w:r w:rsidRPr="00AE0BCD">
              <w:rPr>
                <w:rFonts w:ascii="Arial" w:hAnsi="Arial" w:cs="Arial"/>
                <w:noProof/>
                <w:webHidden/>
                <w:sz w:val="24"/>
                <w:szCs w:val="24"/>
              </w:rPr>
              <w:instrText xml:space="preserve"> PAGEREF _Toc219473834 \h </w:instrText>
            </w:r>
            <w:r w:rsidRPr="00AE0BCD">
              <w:rPr>
                <w:rFonts w:ascii="Arial" w:hAnsi="Arial" w:cs="Arial"/>
                <w:noProof/>
                <w:webHidden/>
                <w:sz w:val="24"/>
                <w:szCs w:val="24"/>
              </w:rPr>
            </w:r>
            <w:r w:rsidRPr="00AE0BCD">
              <w:rPr>
                <w:rFonts w:ascii="Arial" w:hAnsi="Arial" w:cs="Arial"/>
                <w:noProof/>
                <w:webHidden/>
                <w:sz w:val="24"/>
                <w:szCs w:val="24"/>
              </w:rPr>
              <w:fldChar w:fldCharType="separate"/>
            </w:r>
            <w:r w:rsidR="00446628">
              <w:rPr>
                <w:rFonts w:ascii="Arial" w:hAnsi="Arial" w:cs="Arial"/>
                <w:noProof/>
                <w:webHidden/>
                <w:sz w:val="24"/>
                <w:szCs w:val="24"/>
              </w:rPr>
              <w:t>11</w:t>
            </w:r>
            <w:r w:rsidRPr="00AE0BCD">
              <w:rPr>
                <w:rFonts w:ascii="Arial" w:hAnsi="Arial" w:cs="Arial"/>
                <w:noProof/>
                <w:webHidden/>
                <w:sz w:val="24"/>
                <w:szCs w:val="24"/>
              </w:rPr>
              <w:fldChar w:fldCharType="end"/>
            </w:r>
          </w:hyperlink>
        </w:p>
        <w:p w14:paraId="7FD21A83" w14:textId="0E8B75F9" w:rsidR="000543ED" w:rsidRPr="00AE0BCD" w:rsidRDefault="000543ED">
          <w:pPr>
            <w:pStyle w:val="TOC3"/>
            <w:tabs>
              <w:tab w:val="right" w:leader="dot" w:pos="9736"/>
            </w:tabs>
            <w:rPr>
              <w:rFonts w:ascii="Arial" w:eastAsiaTheme="minorEastAsia" w:hAnsi="Arial" w:cs="Arial"/>
              <w:noProof/>
              <w:kern w:val="2"/>
              <w:sz w:val="24"/>
              <w:szCs w:val="24"/>
              <w14:ligatures w14:val="standardContextual"/>
            </w:rPr>
          </w:pPr>
          <w:hyperlink w:anchor="_Toc219473835" w:history="1">
            <w:r w:rsidRPr="00AE0BCD">
              <w:rPr>
                <w:rStyle w:val="Hyperlink"/>
                <w:rFonts w:ascii="Arial" w:hAnsi="Arial" w:cs="Arial"/>
                <w:noProof/>
                <w:sz w:val="24"/>
                <w:szCs w:val="24"/>
              </w:rPr>
              <w:t>7.3 Proactive outreach – not waiting for complaints</w:t>
            </w:r>
            <w:r w:rsidRPr="00AE0BCD">
              <w:rPr>
                <w:rFonts w:ascii="Arial" w:hAnsi="Arial" w:cs="Arial"/>
                <w:noProof/>
                <w:webHidden/>
                <w:sz w:val="24"/>
                <w:szCs w:val="24"/>
              </w:rPr>
              <w:tab/>
            </w:r>
            <w:r w:rsidRPr="00AE0BCD">
              <w:rPr>
                <w:rFonts w:ascii="Arial" w:hAnsi="Arial" w:cs="Arial"/>
                <w:noProof/>
                <w:webHidden/>
                <w:sz w:val="24"/>
                <w:szCs w:val="24"/>
              </w:rPr>
              <w:fldChar w:fldCharType="begin"/>
            </w:r>
            <w:r w:rsidRPr="00AE0BCD">
              <w:rPr>
                <w:rFonts w:ascii="Arial" w:hAnsi="Arial" w:cs="Arial"/>
                <w:noProof/>
                <w:webHidden/>
                <w:sz w:val="24"/>
                <w:szCs w:val="24"/>
              </w:rPr>
              <w:instrText xml:space="preserve"> PAGEREF _Toc219473835 \h </w:instrText>
            </w:r>
            <w:r w:rsidRPr="00AE0BCD">
              <w:rPr>
                <w:rFonts w:ascii="Arial" w:hAnsi="Arial" w:cs="Arial"/>
                <w:noProof/>
                <w:webHidden/>
                <w:sz w:val="24"/>
                <w:szCs w:val="24"/>
              </w:rPr>
            </w:r>
            <w:r w:rsidRPr="00AE0BCD">
              <w:rPr>
                <w:rFonts w:ascii="Arial" w:hAnsi="Arial" w:cs="Arial"/>
                <w:noProof/>
                <w:webHidden/>
                <w:sz w:val="24"/>
                <w:szCs w:val="24"/>
              </w:rPr>
              <w:fldChar w:fldCharType="separate"/>
            </w:r>
            <w:r w:rsidR="00446628">
              <w:rPr>
                <w:rFonts w:ascii="Arial" w:hAnsi="Arial" w:cs="Arial"/>
                <w:noProof/>
                <w:webHidden/>
                <w:sz w:val="24"/>
                <w:szCs w:val="24"/>
              </w:rPr>
              <w:t>12</w:t>
            </w:r>
            <w:r w:rsidRPr="00AE0BCD">
              <w:rPr>
                <w:rFonts w:ascii="Arial" w:hAnsi="Arial" w:cs="Arial"/>
                <w:noProof/>
                <w:webHidden/>
                <w:sz w:val="24"/>
                <w:szCs w:val="24"/>
              </w:rPr>
              <w:fldChar w:fldCharType="end"/>
            </w:r>
          </w:hyperlink>
        </w:p>
        <w:p w14:paraId="3A501FA2" w14:textId="144BDAE5" w:rsidR="000543ED" w:rsidRPr="00AE0BCD" w:rsidRDefault="000543ED">
          <w:pPr>
            <w:pStyle w:val="TOC3"/>
            <w:tabs>
              <w:tab w:val="right" w:leader="dot" w:pos="9736"/>
            </w:tabs>
            <w:rPr>
              <w:rFonts w:ascii="Arial" w:eastAsiaTheme="minorEastAsia" w:hAnsi="Arial" w:cs="Arial"/>
              <w:noProof/>
              <w:kern w:val="2"/>
              <w:sz w:val="24"/>
              <w:szCs w:val="24"/>
              <w14:ligatures w14:val="standardContextual"/>
            </w:rPr>
          </w:pPr>
          <w:hyperlink w:anchor="_Toc219473836" w:history="1">
            <w:r w:rsidRPr="00AE0BCD">
              <w:rPr>
                <w:rStyle w:val="Hyperlink"/>
                <w:rFonts w:ascii="Arial" w:hAnsi="Arial" w:cs="Arial"/>
                <w:noProof/>
                <w:sz w:val="24"/>
                <w:szCs w:val="24"/>
              </w:rPr>
              <w:t>7.4 Need for an Independent Adult Safeguarding Body in every jurisdiction</w:t>
            </w:r>
            <w:r w:rsidRPr="00AE0BCD">
              <w:rPr>
                <w:rFonts w:ascii="Arial" w:hAnsi="Arial" w:cs="Arial"/>
                <w:noProof/>
                <w:webHidden/>
                <w:sz w:val="24"/>
                <w:szCs w:val="24"/>
              </w:rPr>
              <w:tab/>
            </w:r>
            <w:r w:rsidRPr="00AE0BCD">
              <w:rPr>
                <w:rFonts w:ascii="Arial" w:hAnsi="Arial" w:cs="Arial"/>
                <w:noProof/>
                <w:webHidden/>
                <w:sz w:val="24"/>
                <w:szCs w:val="24"/>
              </w:rPr>
              <w:fldChar w:fldCharType="begin"/>
            </w:r>
            <w:r w:rsidRPr="00AE0BCD">
              <w:rPr>
                <w:rFonts w:ascii="Arial" w:hAnsi="Arial" w:cs="Arial"/>
                <w:noProof/>
                <w:webHidden/>
                <w:sz w:val="24"/>
                <w:szCs w:val="24"/>
              </w:rPr>
              <w:instrText xml:space="preserve"> PAGEREF _Toc219473836 \h </w:instrText>
            </w:r>
            <w:r w:rsidRPr="00AE0BCD">
              <w:rPr>
                <w:rFonts w:ascii="Arial" w:hAnsi="Arial" w:cs="Arial"/>
                <w:noProof/>
                <w:webHidden/>
                <w:sz w:val="24"/>
                <w:szCs w:val="24"/>
              </w:rPr>
            </w:r>
            <w:r w:rsidRPr="00AE0BCD">
              <w:rPr>
                <w:rFonts w:ascii="Arial" w:hAnsi="Arial" w:cs="Arial"/>
                <w:noProof/>
                <w:webHidden/>
                <w:sz w:val="24"/>
                <w:szCs w:val="24"/>
              </w:rPr>
              <w:fldChar w:fldCharType="separate"/>
            </w:r>
            <w:r w:rsidR="00446628">
              <w:rPr>
                <w:rFonts w:ascii="Arial" w:hAnsi="Arial" w:cs="Arial"/>
                <w:noProof/>
                <w:webHidden/>
                <w:sz w:val="24"/>
                <w:szCs w:val="24"/>
              </w:rPr>
              <w:t>12</w:t>
            </w:r>
            <w:r w:rsidRPr="00AE0BCD">
              <w:rPr>
                <w:rFonts w:ascii="Arial" w:hAnsi="Arial" w:cs="Arial"/>
                <w:noProof/>
                <w:webHidden/>
                <w:sz w:val="24"/>
                <w:szCs w:val="24"/>
              </w:rPr>
              <w:fldChar w:fldCharType="end"/>
            </w:r>
          </w:hyperlink>
        </w:p>
        <w:p w14:paraId="2EDA5010" w14:textId="0F01E561" w:rsidR="000543ED" w:rsidRPr="00AE0BCD" w:rsidRDefault="000543ED">
          <w:pPr>
            <w:pStyle w:val="TOC1"/>
            <w:tabs>
              <w:tab w:val="left" w:pos="440"/>
              <w:tab w:val="right" w:leader="dot" w:pos="9736"/>
            </w:tabs>
            <w:rPr>
              <w:rFonts w:ascii="Arial" w:eastAsiaTheme="minorEastAsia" w:hAnsi="Arial" w:cs="Arial"/>
              <w:b w:val="0"/>
              <w:bCs w:val="0"/>
              <w:noProof/>
              <w:kern w:val="2"/>
              <w:sz w:val="24"/>
              <w:szCs w:val="24"/>
              <w14:ligatures w14:val="standardContextual"/>
            </w:rPr>
          </w:pPr>
          <w:hyperlink w:anchor="_Toc219473837" w:history="1">
            <w:r w:rsidRPr="00AE0BCD">
              <w:rPr>
                <w:rStyle w:val="Hyperlink"/>
                <w:rFonts w:ascii="Arial" w:hAnsi="Arial" w:cs="Arial"/>
                <w:noProof/>
                <w:sz w:val="24"/>
                <w:szCs w:val="24"/>
              </w:rPr>
              <w:t>8.</w:t>
            </w:r>
            <w:r w:rsidRPr="00AE0BCD">
              <w:rPr>
                <w:rFonts w:ascii="Arial" w:eastAsiaTheme="minorEastAsia" w:hAnsi="Arial" w:cs="Arial"/>
                <w:b w:val="0"/>
                <w:bCs w:val="0"/>
                <w:noProof/>
                <w:kern w:val="2"/>
                <w:sz w:val="24"/>
                <w:szCs w:val="24"/>
                <w14:ligatures w14:val="standardContextual"/>
              </w:rPr>
              <w:tab/>
            </w:r>
            <w:r w:rsidRPr="00AE0BCD">
              <w:rPr>
                <w:rStyle w:val="Hyperlink"/>
                <w:rFonts w:ascii="Arial" w:hAnsi="Arial" w:cs="Arial"/>
                <w:noProof/>
                <w:sz w:val="24"/>
                <w:szCs w:val="24"/>
              </w:rPr>
              <w:t>Information sharing</w:t>
            </w:r>
            <w:r w:rsidRPr="00AE0BCD">
              <w:rPr>
                <w:rFonts w:ascii="Arial" w:hAnsi="Arial" w:cs="Arial"/>
                <w:noProof/>
                <w:webHidden/>
                <w:sz w:val="24"/>
                <w:szCs w:val="24"/>
              </w:rPr>
              <w:tab/>
            </w:r>
            <w:r w:rsidRPr="00AE0BCD">
              <w:rPr>
                <w:rFonts w:ascii="Arial" w:hAnsi="Arial" w:cs="Arial"/>
                <w:noProof/>
                <w:webHidden/>
                <w:sz w:val="24"/>
                <w:szCs w:val="24"/>
              </w:rPr>
              <w:fldChar w:fldCharType="begin"/>
            </w:r>
            <w:r w:rsidRPr="00AE0BCD">
              <w:rPr>
                <w:rFonts w:ascii="Arial" w:hAnsi="Arial" w:cs="Arial"/>
                <w:noProof/>
                <w:webHidden/>
                <w:sz w:val="24"/>
                <w:szCs w:val="24"/>
              </w:rPr>
              <w:instrText xml:space="preserve"> PAGEREF _Toc219473837 \h </w:instrText>
            </w:r>
            <w:r w:rsidRPr="00AE0BCD">
              <w:rPr>
                <w:rFonts w:ascii="Arial" w:hAnsi="Arial" w:cs="Arial"/>
                <w:noProof/>
                <w:webHidden/>
                <w:sz w:val="24"/>
                <w:szCs w:val="24"/>
              </w:rPr>
            </w:r>
            <w:r w:rsidRPr="00AE0BCD">
              <w:rPr>
                <w:rFonts w:ascii="Arial" w:hAnsi="Arial" w:cs="Arial"/>
                <w:noProof/>
                <w:webHidden/>
                <w:sz w:val="24"/>
                <w:szCs w:val="24"/>
              </w:rPr>
              <w:fldChar w:fldCharType="separate"/>
            </w:r>
            <w:r w:rsidR="00446628">
              <w:rPr>
                <w:rFonts w:ascii="Arial" w:hAnsi="Arial" w:cs="Arial"/>
                <w:noProof/>
                <w:webHidden/>
                <w:sz w:val="24"/>
                <w:szCs w:val="24"/>
              </w:rPr>
              <w:t>13</w:t>
            </w:r>
            <w:r w:rsidRPr="00AE0BCD">
              <w:rPr>
                <w:rFonts w:ascii="Arial" w:hAnsi="Arial" w:cs="Arial"/>
                <w:noProof/>
                <w:webHidden/>
                <w:sz w:val="24"/>
                <w:szCs w:val="24"/>
              </w:rPr>
              <w:fldChar w:fldCharType="end"/>
            </w:r>
          </w:hyperlink>
        </w:p>
        <w:p w14:paraId="083E30DC" w14:textId="0718A773" w:rsidR="000543ED" w:rsidRPr="00AE0BCD" w:rsidRDefault="000543ED">
          <w:pPr>
            <w:pStyle w:val="TOC1"/>
            <w:tabs>
              <w:tab w:val="left" w:pos="440"/>
              <w:tab w:val="right" w:leader="dot" w:pos="9736"/>
            </w:tabs>
            <w:rPr>
              <w:rFonts w:ascii="Arial" w:eastAsiaTheme="minorEastAsia" w:hAnsi="Arial" w:cs="Arial"/>
              <w:b w:val="0"/>
              <w:bCs w:val="0"/>
              <w:noProof/>
              <w:kern w:val="2"/>
              <w:sz w:val="24"/>
              <w:szCs w:val="24"/>
              <w14:ligatures w14:val="standardContextual"/>
            </w:rPr>
          </w:pPr>
          <w:hyperlink w:anchor="_Toc219473838" w:history="1">
            <w:r w:rsidRPr="00AE0BCD">
              <w:rPr>
                <w:rStyle w:val="Hyperlink"/>
                <w:rFonts w:ascii="Arial" w:hAnsi="Arial" w:cs="Arial"/>
                <w:noProof/>
                <w:sz w:val="24"/>
                <w:szCs w:val="24"/>
              </w:rPr>
              <w:t>9.</w:t>
            </w:r>
            <w:r w:rsidRPr="00AE0BCD">
              <w:rPr>
                <w:rFonts w:ascii="Arial" w:eastAsiaTheme="minorEastAsia" w:hAnsi="Arial" w:cs="Arial"/>
                <w:b w:val="0"/>
                <w:bCs w:val="0"/>
                <w:noProof/>
                <w:kern w:val="2"/>
                <w:sz w:val="24"/>
                <w:szCs w:val="24"/>
                <w14:ligatures w14:val="standardContextual"/>
              </w:rPr>
              <w:tab/>
            </w:r>
            <w:r w:rsidRPr="00AE0BCD">
              <w:rPr>
                <w:rStyle w:val="Hyperlink"/>
                <w:rFonts w:ascii="Arial" w:hAnsi="Arial" w:cs="Arial"/>
                <w:noProof/>
                <w:sz w:val="24"/>
                <w:szCs w:val="24"/>
              </w:rPr>
              <w:t>Conclusion</w:t>
            </w:r>
            <w:r w:rsidRPr="00AE0BCD">
              <w:rPr>
                <w:rFonts w:ascii="Arial" w:hAnsi="Arial" w:cs="Arial"/>
                <w:noProof/>
                <w:webHidden/>
                <w:sz w:val="24"/>
                <w:szCs w:val="24"/>
              </w:rPr>
              <w:tab/>
            </w:r>
            <w:r w:rsidRPr="00AE0BCD">
              <w:rPr>
                <w:rFonts w:ascii="Arial" w:hAnsi="Arial" w:cs="Arial"/>
                <w:noProof/>
                <w:webHidden/>
                <w:sz w:val="24"/>
                <w:szCs w:val="24"/>
              </w:rPr>
              <w:fldChar w:fldCharType="begin"/>
            </w:r>
            <w:r w:rsidRPr="00AE0BCD">
              <w:rPr>
                <w:rFonts w:ascii="Arial" w:hAnsi="Arial" w:cs="Arial"/>
                <w:noProof/>
                <w:webHidden/>
                <w:sz w:val="24"/>
                <w:szCs w:val="24"/>
              </w:rPr>
              <w:instrText xml:space="preserve"> PAGEREF _Toc219473838 \h </w:instrText>
            </w:r>
            <w:r w:rsidRPr="00AE0BCD">
              <w:rPr>
                <w:rFonts w:ascii="Arial" w:hAnsi="Arial" w:cs="Arial"/>
                <w:noProof/>
                <w:webHidden/>
                <w:sz w:val="24"/>
                <w:szCs w:val="24"/>
              </w:rPr>
            </w:r>
            <w:r w:rsidRPr="00AE0BCD">
              <w:rPr>
                <w:rFonts w:ascii="Arial" w:hAnsi="Arial" w:cs="Arial"/>
                <w:noProof/>
                <w:webHidden/>
                <w:sz w:val="24"/>
                <w:szCs w:val="24"/>
              </w:rPr>
              <w:fldChar w:fldCharType="separate"/>
            </w:r>
            <w:r w:rsidR="00446628">
              <w:rPr>
                <w:rFonts w:ascii="Arial" w:hAnsi="Arial" w:cs="Arial"/>
                <w:noProof/>
                <w:webHidden/>
                <w:sz w:val="24"/>
                <w:szCs w:val="24"/>
              </w:rPr>
              <w:t>13</w:t>
            </w:r>
            <w:r w:rsidRPr="00AE0BCD">
              <w:rPr>
                <w:rFonts w:ascii="Arial" w:hAnsi="Arial" w:cs="Arial"/>
                <w:noProof/>
                <w:webHidden/>
                <w:sz w:val="24"/>
                <w:szCs w:val="24"/>
              </w:rPr>
              <w:fldChar w:fldCharType="end"/>
            </w:r>
          </w:hyperlink>
        </w:p>
        <w:p w14:paraId="11217BC6" w14:textId="54E5207E" w:rsidR="004A219F" w:rsidRPr="007E37E4" w:rsidRDefault="006859BB" w:rsidP="00B73966">
          <w:pPr>
            <w:rPr>
              <w:b/>
              <w:bCs/>
              <w:noProof/>
            </w:rPr>
          </w:pPr>
          <w:r w:rsidRPr="00AE0BCD">
            <w:rPr>
              <w:b/>
              <w:bCs/>
              <w:noProof/>
              <w:sz w:val="24"/>
              <w:szCs w:val="24"/>
            </w:rPr>
            <w:fldChar w:fldCharType="end"/>
          </w:r>
        </w:p>
      </w:sdtContent>
    </w:sdt>
    <w:p w14:paraId="4D5C94CA" w14:textId="77777777" w:rsidR="00A64104" w:rsidRDefault="00A64104">
      <w:pPr>
        <w:spacing w:before="0" w:after="0"/>
        <w:rPr>
          <w:rFonts w:eastAsia="MS Gothic"/>
          <w:b/>
          <w:bCs/>
          <w:kern w:val="32"/>
          <w:sz w:val="32"/>
          <w:szCs w:val="40"/>
          <w:lang w:eastAsia="en-US"/>
        </w:rPr>
      </w:pPr>
      <w:r>
        <w:br w:type="page"/>
      </w:r>
    </w:p>
    <w:p w14:paraId="20BCD69F" w14:textId="04FBDD11" w:rsidR="00427089" w:rsidRPr="00812040" w:rsidRDefault="00427089" w:rsidP="00427089">
      <w:pPr>
        <w:pStyle w:val="Heading1OPA"/>
        <w:ind w:firstLine="0"/>
      </w:pPr>
      <w:bookmarkStart w:id="0" w:name="_Toc219473823"/>
      <w:r>
        <w:lastRenderedPageBreak/>
        <w:t>Acknowledgement of Country</w:t>
      </w:r>
      <w:bookmarkEnd w:id="0"/>
    </w:p>
    <w:p w14:paraId="07824790" w14:textId="77777777" w:rsidR="00427089" w:rsidRDefault="00427089" w:rsidP="00427089">
      <w:pPr>
        <w:pStyle w:val="xdefault"/>
        <w:ind w:left="709"/>
        <w:rPr>
          <w:sz w:val="22"/>
          <w:szCs w:val="22"/>
        </w:rPr>
      </w:pPr>
      <w:r w:rsidRPr="00812040">
        <w:rPr>
          <w:sz w:val="22"/>
          <w:szCs w:val="22"/>
        </w:rPr>
        <w:t>This submission was written on the land of the Wurundjeri and Boon Wurrung people of the Kulin Nation. We acknowledge and pay our respects to Aboriginal and Torres Strait Islander peoples and Traditional Custodians throughout Victoria, including Elders past and present.</w:t>
      </w:r>
    </w:p>
    <w:p w14:paraId="7646C52C" w14:textId="77777777" w:rsidR="00284412" w:rsidRPr="00812040" w:rsidRDefault="00284412" w:rsidP="00427089">
      <w:pPr>
        <w:pStyle w:val="xdefault"/>
        <w:ind w:left="709"/>
        <w:rPr>
          <w:sz w:val="22"/>
          <w:szCs w:val="22"/>
        </w:rPr>
      </w:pPr>
    </w:p>
    <w:p w14:paraId="529185F2" w14:textId="2FBC3EE5" w:rsidR="00205C99" w:rsidRPr="00F862D3" w:rsidRDefault="00427089" w:rsidP="00F862D3">
      <w:pPr>
        <w:pStyle w:val="xdefault"/>
        <w:ind w:left="709"/>
        <w:rPr>
          <w:sz w:val="22"/>
          <w:szCs w:val="22"/>
        </w:rPr>
      </w:pPr>
      <w:r w:rsidRPr="00812040">
        <w:rPr>
          <w:sz w:val="22"/>
          <w:szCs w:val="22"/>
        </w:rPr>
        <w:t>We also acknowledge the strength and resilience of all First Nations people whose social and emotional wellbeing continues to be negatively affected by discrimination, racism, child removal and other devastating ongoing effects of colonisation.</w:t>
      </w:r>
    </w:p>
    <w:p w14:paraId="0C44A27D" w14:textId="77777777" w:rsidR="008B393F" w:rsidRDefault="008B393F">
      <w:pPr>
        <w:spacing w:before="0" w:after="0"/>
        <w:rPr>
          <w:rFonts w:eastAsia="MS Gothic"/>
          <w:b/>
          <w:bCs/>
          <w:kern w:val="32"/>
          <w:sz w:val="32"/>
          <w:szCs w:val="40"/>
          <w:lang w:eastAsia="en-US"/>
        </w:rPr>
      </w:pPr>
      <w:r>
        <w:br w:type="page"/>
      </w:r>
    </w:p>
    <w:p w14:paraId="60DCCBB0" w14:textId="606022B8" w:rsidR="008B393F" w:rsidRDefault="00205C99" w:rsidP="008B393F">
      <w:pPr>
        <w:pStyle w:val="Heading1OPA"/>
        <w:ind w:firstLine="0"/>
      </w:pPr>
      <w:bookmarkStart w:id="1" w:name="_Toc219473824"/>
      <w:r>
        <w:lastRenderedPageBreak/>
        <w:t>Recommendations</w:t>
      </w:r>
      <w:bookmarkStart w:id="2" w:name="_Toc495671694"/>
      <w:bookmarkStart w:id="3" w:name="_Toc495671877"/>
      <w:bookmarkStart w:id="4" w:name="_Toc495672103"/>
      <w:bookmarkStart w:id="5" w:name="_Toc495672321"/>
      <w:bookmarkStart w:id="6" w:name="_Toc495672873"/>
      <w:bookmarkEnd w:id="1"/>
    </w:p>
    <w:p w14:paraId="70353889" w14:textId="0A7A3A15" w:rsidR="00DC7C70" w:rsidRPr="00DC7C70" w:rsidRDefault="00B065EE" w:rsidP="00DC7C70">
      <w:pPr>
        <w:pStyle w:val="NormalOPA"/>
        <w:tabs>
          <w:tab w:val="left" w:pos="1665"/>
        </w:tabs>
        <w:ind w:right="403"/>
      </w:pPr>
      <w:r w:rsidRPr="000F4056">
        <w:rPr>
          <w:b/>
          <w:bCs/>
        </w:rPr>
        <w:t xml:space="preserve">Recommendation </w:t>
      </w:r>
      <w:r w:rsidR="003F5F3D">
        <w:rPr>
          <w:b/>
          <w:bCs/>
        </w:rPr>
        <w:t>1</w:t>
      </w:r>
      <w:r w:rsidRPr="000F4056">
        <w:rPr>
          <w:b/>
          <w:bCs/>
        </w:rPr>
        <w:t xml:space="preserve">. </w:t>
      </w:r>
      <w:r w:rsidR="00E56A61">
        <w:br/>
      </w:r>
      <w:r w:rsidR="00DC7C70" w:rsidRPr="00DC7C70">
        <w:t>OPA recommends the project clearly state that the Framework aims to safeguard people with disability across all settings, including homes, community spaces, mainstream services, and disability-specific supports.</w:t>
      </w:r>
    </w:p>
    <w:p w14:paraId="3117AF1A" w14:textId="5359E790" w:rsidR="00FC1A48" w:rsidRPr="00FC1A48" w:rsidRDefault="00E56A61" w:rsidP="00FC1A48">
      <w:pPr>
        <w:pStyle w:val="NormalOPA"/>
        <w:tabs>
          <w:tab w:val="left" w:pos="1665"/>
        </w:tabs>
      </w:pPr>
      <w:r w:rsidRPr="000F4056">
        <w:rPr>
          <w:b/>
          <w:bCs/>
        </w:rPr>
        <w:t xml:space="preserve">Recommendation </w:t>
      </w:r>
      <w:r>
        <w:rPr>
          <w:b/>
          <w:bCs/>
        </w:rPr>
        <w:t>2</w:t>
      </w:r>
      <w:r w:rsidRPr="000F4056">
        <w:rPr>
          <w:b/>
          <w:bCs/>
        </w:rPr>
        <w:t>.</w:t>
      </w:r>
      <w:r>
        <w:rPr>
          <w:b/>
          <w:bCs/>
        </w:rPr>
        <w:br/>
      </w:r>
      <w:r w:rsidR="00FC1A48" w:rsidRPr="00FC1A48">
        <w:t xml:space="preserve">OPA recommends that the Framework include measures to protect people with disability in </w:t>
      </w:r>
      <w:r w:rsidR="00D256BF">
        <w:t>risky circumstances</w:t>
      </w:r>
      <w:r w:rsidR="00FC1A48" w:rsidRPr="00FC1A48">
        <w:t xml:space="preserve"> from violence, abuse, neglect, and exploitation, while also promoting the safety and wellbeing of all people with disability. Key components should </w:t>
      </w:r>
      <w:proofErr w:type="gramStart"/>
      <w:r w:rsidR="00FC1A48" w:rsidRPr="00FC1A48">
        <w:t>include:</w:t>
      </w:r>
      <w:proofErr w:type="gramEnd"/>
      <w:r w:rsidR="00FC1A48" w:rsidRPr="00FC1A48">
        <w:t xml:space="preserve"> capacity building; human rights-based regulation and policy; strong complaints mechanisms; independent bodies to investigate abuse reports; and proactive outreach to those in vulnerable circumstances.</w:t>
      </w:r>
    </w:p>
    <w:p w14:paraId="5986CDA1" w14:textId="67F6937A" w:rsidR="00560AA3" w:rsidRPr="009829EF" w:rsidRDefault="00587D10" w:rsidP="00FB1F7D">
      <w:pPr>
        <w:pStyle w:val="NormalOPA"/>
        <w:tabs>
          <w:tab w:val="left" w:pos="1665"/>
        </w:tabs>
      </w:pPr>
      <w:r w:rsidRPr="00637EF3">
        <w:rPr>
          <w:b/>
          <w:bCs/>
          <w:lang w:eastAsia="en-AU"/>
        </w:rPr>
        <w:t xml:space="preserve">Recommendation </w:t>
      </w:r>
      <w:r w:rsidR="00EF4363">
        <w:rPr>
          <w:b/>
          <w:bCs/>
          <w:lang w:eastAsia="en-AU"/>
        </w:rPr>
        <w:t>3</w:t>
      </w:r>
      <w:r>
        <w:rPr>
          <w:b/>
          <w:bCs/>
          <w:lang w:eastAsia="en-AU"/>
        </w:rPr>
        <w:t>.</w:t>
      </w:r>
      <w:r w:rsidR="009829EF">
        <w:rPr>
          <w:b/>
          <w:bCs/>
          <w:lang w:eastAsia="en-AU"/>
        </w:rPr>
        <w:br/>
      </w:r>
      <w:r w:rsidR="00560AA3" w:rsidRPr="00560AA3">
        <w:t>OPA recommends that the Framework explicitly respond to the significant safeguarding gaps identified through submissions to the Disability Royal Commission and the findings of the NDIS Review.</w:t>
      </w:r>
    </w:p>
    <w:p w14:paraId="55750144" w14:textId="200EEF26" w:rsidR="00405CBA" w:rsidRPr="00195686" w:rsidRDefault="005268E6" w:rsidP="00BA369A">
      <w:pPr>
        <w:pStyle w:val="NormalOPA"/>
        <w:ind w:right="403"/>
      </w:pPr>
      <w:r w:rsidRPr="00B73815">
        <w:rPr>
          <w:b/>
          <w:bCs/>
          <w:lang w:eastAsia="en-AU"/>
        </w:rPr>
        <w:t xml:space="preserve">Recommendation </w:t>
      </w:r>
      <w:r w:rsidR="00EF4363">
        <w:rPr>
          <w:b/>
          <w:bCs/>
          <w:lang w:eastAsia="en-AU"/>
        </w:rPr>
        <w:t>4</w:t>
      </w:r>
      <w:r w:rsidRPr="00B73815">
        <w:rPr>
          <w:b/>
          <w:bCs/>
          <w:lang w:eastAsia="en-AU"/>
        </w:rPr>
        <w:t xml:space="preserve">. </w:t>
      </w:r>
      <w:r w:rsidR="009829EF">
        <w:rPr>
          <w:lang w:eastAsia="en-AU"/>
        </w:rPr>
        <w:br/>
      </w:r>
      <w:r w:rsidR="00D05A96" w:rsidRPr="00D05A96">
        <w:t>OPA recommends that the Framework explicitly recognise and actively promote the role of social inclusion as a critical safeguarding measure, acknowledging its contribution to reducing isolation, mitigating risk, and enhancing the overall safety and wellbeing of people with disability.</w:t>
      </w:r>
    </w:p>
    <w:p w14:paraId="1B12846F" w14:textId="5DECB492" w:rsidR="000B3D54" w:rsidRPr="00AD330C" w:rsidRDefault="00151E14" w:rsidP="000E42CE">
      <w:pPr>
        <w:pStyle w:val="NormalOPA"/>
        <w:tabs>
          <w:tab w:val="left" w:pos="1440"/>
        </w:tabs>
      </w:pPr>
      <w:r w:rsidRPr="00FB65AD">
        <w:rPr>
          <w:b/>
          <w:bCs/>
          <w:lang w:eastAsia="en-AU"/>
        </w:rPr>
        <w:t xml:space="preserve">Recommendation </w:t>
      </w:r>
      <w:r w:rsidR="00EF4363">
        <w:rPr>
          <w:b/>
          <w:bCs/>
          <w:lang w:eastAsia="en-AU"/>
        </w:rPr>
        <w:t>5</w:t>
      </w:r>
      <w:r>
        <w:rPr>
          <w:b/>
          <w:bCs/>
          <w:lang w:eastAsia="en-AU"/>
        </w:rPr>
        <w:t>.</w:t>
      </w:r>
      <w:r w:rsidR="003D65B8">
        <w:rPr>
          <w:b/>
          <w:bCs/>
          <w:lang w:eastAsia="en-AU"/>
        </w:rPr>
        <w:br/>
      </w:r>
      <w:r w:rsidR="000B3D54" w:rsidRPr="000B3D54">
        <w:t>OPA recommends that all disability-specific systems, including the NDIS, implement policies, practices, and guidance that accommodate individuals with significant decision-making disability, while ensuring that their decision-making rights are preserved and not unnecessarily restricted.</w:t>
      </w:r>
    </w:p>
    <w:p w14:paraId="5E3570DE" w14:textId="0E30A222" w:rsidR="005F6AAB" w:rsidRPr="00195686" w:rsidRDefault="005F6AAB" w:rsidP="004629F3">
      <w:pPr>
        <w:pStyle w:val="NormalOPA"/>
        <w:tabs>
          <w:tab w:val="left" w:pos="1440"/>
        </w:tabs>
        <w:rPr>
          <w:lang w:eastAsia="en-AU"/>
        </w:rPr>
      </w:pPr>
      <w:r w:rsidRPr="00942289">
        <w:rPr>
          <w:b/>
          <w:bCs/>
          <w:lang w:eastAsia="en-AU"/>
        </w:rPr>
        <w:t xml:space="preserve">Recommendation </w:t>
      </w:r>
      <w:r w:rsidR="00EF4363">
        <w:rPr>
          <w:b/>
          <w:bCs/>
          <w:lang w:eastAsia="en-AU"/>
        </w:rPr>
        <w:t>6</w:t>
      </w:r>
      <w:r>
        <w:rPr>
          <w:b/>
          <w:bCs/>
          <w:lang w:eastAsia="en-AU"/>
        </w:rPr>
        <w:t>.</w:t>
      </w:r>
      <w:r w:rsidR="00AD330C">
        <w:rPr>
          <w:lang w:eastAsia="en-AU"/>
        </w:rPr>
        <w:br/>
      </w:r>
      <w:r w:rsidR="00AD330C" w:rsidRPr="00AD330C">
        <w:rPr>
          <w:lang w:eastAsia="en-AU"/>
        </w:rPr>
        <w:t>OPA recommends that the N</w:t>
      </w:r>
      <w:r w:rsidR="00667C1C">
        <w:rPr>
          <w:lang w:eastAsia="en-AU"/>
        </w:rPr>
        <w:t xml:space="preserve">ational Disability Insurance Agency </w:t>
      </w:r>
      <w:r w:rsidR="00AD330C" w:rsidRPr="00AD330C">
        <w:rPr>
          <w:lang w:eastAsia="en-AU"/>
        </w:rPr>
        <w:t xml:space="preserve">develop safeguards to address </w:t>
      </w:r>
      <w:r w:rsidR="008A0EB3">
        <w:rPr>
          <w:lang w:eastAsia="en-AU"/>
        </w:rPr>
        <w:t xml:space="preserve">and mitigate </w:t>
      </w:r>
      <w:r w:rsidR="00AD330C" w:rsidRPr="00AD330C">
        <w:rPr>
          <w:lang w:eastAsia="en-AU"/>
        </w:rPr>
        <w:t xml:space="preserve">the risks posed to participant autonomy </w:t>
      </w:r>
      <w:r w:rsidR="00423BF4">
        <w:rPr>
          <w:lang w:eastAsia="en-AU"/>
        </w:rPr>
        <w:t xml:space="preserve">and wellbeing </w:t>
      </w:r>
      <w:r w:rsidR="009D528F">
        <w:rPr>
          <w:lang w:eastAsia="en-AU"/>
        </w:rPr>
        <w:t xml:space="preserve">by </w:t>
      </w:r>
      <w:r w:rsidR="00AD330C" w:rsidRPr="00AD330C">
        <w:rPr>
          <w:lang w:eastAsia="en-AU"/>
        </w:rPr>
        <w:t xml:space="preserve">‘manipulated </w:t>
      </w:r>
      <w:proofErr w:type="gramStart"/>
      <w:r w:rsidR="00AD330C" w:rsidRPr="00AD330C">
        <w:rPr>
          <w:lang w:eastAsia="en-AU"/>
        </w:rPr>
        <w:t>preferences</w:t>
      </w:r>
      <w:r w:rsidR="009D528F">
        <w:rPr>
          <w:lang w:eastAsia="en-AU"/>
        </w:rPr>
        <w:t>’</w:t>
      </w:r>
      <w:proofErr w:type="gramEnd"/>
      <w:r w:rsidR="00AD330C" w:rsidRPr="00AD330C">
        <w:rPr>
          <w:lang w:eastAsia="en-AU"/>
        </w:rPr>
        <w:t>.</w:t>
      </w:r>
    </w:p>
    <w:p w14:paraId="7AAE871F" w14:textId="4135964D" w:rsidR="00C54D29" w:rsidRPr="00195686" w:rsidRDefault="00E22BE8" w:rsidP="004629F3">
      <w:pPr>
        <w:pStyle w:val="NormalOPA"/>
        <w:tabs>
          <w:tab w:val="left" w:pos="1665"/>
        </w:tabs>
      </w:pPr>
      <w:r w:rsidRPr="00D650EC">
        <w:rPr>
          <w:b/>
          <w:bCs/>
          <w:lang w:eastAsia="en-AU"/>
        </w:rPr>
        <w:t xml:space="preserve">Recommendation </w:t>
      </w:r>
      <w:r w:rsidR="00EF4363">
        <w:rPr>
          <w:b/>
          <w:bCs/>
          <w:lang w:eastAsia="en-AU"/>
        </w:rPr>
        <w:t>7</w:t>
      </w:r>
      <w:r>
        <w:rPr>
          <w:b/>
          <w:bCs/>
          <w:lang w:eastAsia="en-AU"/>
        </w:rPr>
        <w:t>.</w:t>
      </w:r>
      <w:r w:rsidR="004629F3">
        <w:rPr>
          <w:b/>
          <w:bCs/>
          <w:lang w:eastAsia="en-AU"/>
        </w:rPr>
        <w:br/>
      </w:r>
      <w:r w:rsidR="004629F3" w:rsidRPr="004629F3">
        <w:t xml:space="preserve">OPA recommends that the Framework recognises the importance of proactive outreach to the safety of people with disability by leveraging existing Community Visitor Schemes and developing new models of proactive outreach </w:t>
      </w:r>
      <w:r w:rsidR="00E63ED7">
        <w:t xml:space="preserve">to support </w:t>
      </w:r>
      <w:r w:rsidR="004629F3" w:rsidRPr="004629F3">
        <w:t>people experiencing</w:t>
      </w:r>
      <w:r w:rsidR="00AE2CB6">
        <w:t xml:space="preserve"> risky</w:t>
      </w:r>
      <w:r w:rsidR="004629F3" w:rsidRPr="004629F3">
        <w:t xml:space="preserve"> circumstances in private homes.</w:t>
      </w:r>
    </w:p>
    <w:p w14:paraId="3277AF1E" w14:textId="6027D80A" w:rsidR="004629F3" w:rsidRPr="004629F3" w:rsidRDefault="00D44D60" w:rsidP="004629F3">
      <w:pPr>
        <w:pStyle w:val="NormalOPA"/>
      </w:pPr>
      <w:r w:rsidRPr="00F42806">
        <w:rPr>
          <w:b/>
          <w:bCs/>
        </w:rPr>
        <w:t>Recommendation</w:t>
      </w:r>
      <w:r>
        <w:rPr>
          <w:b/>
          <w:bCs/>
        </w:rPr>
        <w:t xml:space="preserve"> </w:t>
      </w:r>
      <w:r w:rsidR="00B97C09">
        <w:rPr>
          <w:b/>
          <w:bCs/>
        </w:rPr>
        <w:t>8</w:t>
      </w:r>
      <w:r>
        <w:rPr>
          <w:b/>
          <w:bCs/>
        </w:rPr>
        <w:t>.</w:t>
      </w:r>
      <w:r w:rsidR="004629F3">
        <w:br/>
      </w:r>
      <w:r w:rsidR="004629F3" w:rsidRPr="004629F3">
        <w:t>OPA recommends that the Australian Government act to provide Community Visitor Schemes a clear role in this Framework</w:t>
      </w:r>
      <w:r w:rsidR="00A53935">
        <w:t xml:space="preserve"> </w:t>
      </w:r>
      <w:r w:rsidR="00E63797">
        <w:t>ensuring</w:t>
      </w:r>
      <w:r w:rsidR="004629F3" w:rsidRPr="004629F3">
        <w:t xml:space="preserve"> operational certainty for at least 5 years.</w:t>
      </w:r>
    </w:p>
    <w:p w14:paraId="330E0D5A" w14:textId="2BFC5A80" w:rsidR="004629F3" w:rsidRPr="004629F3" w:rsidRDefault="004629F3" w:rsidP="00241063">
      <w:pPr>
        <w:pStyle w:val="NormalOPA"/>
        <w:rPr>
          <w:lang w:eastAsia="en-AU"/>
        </w:rPr>
      </w:pPr>
      <w:r w:rsidRPr="006A3E97">
        <w:rPr>
          <w:b/>
          <w:bCs/>
          <w:lang w:eastAsia="en-AU"/>
        </w:rPr>
        <w:t xml:space="preserve">Recommendation </w:t>
      </w:r>
      <w:r w:rsidR="00241063" w:rsidRPr="006A3E97">
        <w:rPr>
          <w:b/>
          <w:bCs/>
          <w:lang w:eastAsia="en-AU"/>
        </w:rPr>
        <w:t>9</w:t>
      </w:r>
      <w:r w:rsidRPr="006A3E97">
        <w:rPr>
          <w:b/>
          <w:bCs/>
          <w:lang w:eastAsia="en-AU"/>
        </w:rPr>
        <w:t>.</w:t>
      </w:r>
      <w:r w:rsidRPr="006A3E97">
        <w:rPr>
          <w:b/>
          <w:bCs/>
          <w:lang w:eastAsia="en-AU"/>
        </w:rPr>
        <w:br/>
      </w:r>
      <w:r w:rsidRPr="004629F3">
        <w:rPr>
          <w:lang w:eastAsia="en-AU"/>
        </w:rPr>
        <w:t xml:space="preserve">OPA recommends that the Framework </w:t>
      </w:r>
      <w:r w:rsidR="00533EEB">
        <w:rPr>
          <w:lang w:eastAsia="en-AU"/>
        </w:rPr>
        <w:t xml:space="preserve">embed </w:t>
      </w:r>
      <w:r w:rsidRPr="004629F3">
        <w:rPr>
          <w:lang w:eastAsia="en-AU"/>
        </w:rPr>
        <w:t xml:space="preserve">adult safeguarding </w:t>
      </w:r>
      <w:r w:rsidR="00BE16AD">
        <w:rPr>
          <w:lang w:eastAsia="en-AU"/>
        </w:rPr>
        <w:t xml:space="preserve">functions </w:t>
      </w:r>
      <w:r w:rsidRPr="004629F3">
        <w:rPr>
          <w:lang w:eastAsia="en-AU"/>
        </w:rPr>
        <w:t xml:space="preserve">in every jurisdiction </w:t>
      </w:r>
      <w:r w:rsidR="00A66C7F">
        <w:rPr>
          <w:lang w:eastAsia="en-AU"/>
        </w:rPr>
        <w:t>t</w:t>
      </w:r>
      <w:r w:rsidR="00F975E6">
        <w:rPr>
          <w:lang w:eastAsia="en-AU"/>
        </w:rPr>
        <w:t xml:space="preserve">o enable </w:t>
      </w:r>
      <w:r w:rsidR="003C5C1B">
        <w:rPr>
          <w:lang w:eastAsia="en-AU"/>
        </w:rPr>
        <w:t>refer</w:t>
      </w:r>
      <w:r w:rsidR="00F975E6">
        <w:rPr>
          <w:lang w:eastAsia="en-AU"/>
        </w:rPr>
        <w:t>ral</w:t>
      </w:r>
      <w:r w:rsidR="003C5C1B">
        <w:rPr>
          <w:lang w:eastAsia="en-AU"/>
        </w:rPr>
        <w:t xml:space="preserve">, </w:t>
      </w:r>
      <w:r w:rsidR="00F726CA">
        <w:rPr>
          <w:lang w:eastAsia="en-AU"/>
        </w:rPr>
        <w:t>investigat</w:t>
      </w:r>
      <w:r w:rsidR="00F975E6">
        <w:rPr>
          <w:lang w:eastAsia="en-AU"/>
        </w:rPr>
        <w:t>ion</w:t>
      </w:r>
      <w:r w:rsidR="00F726CA">
        <w:rPr>
          <w:lang w:eastAsia="en-AU"/>
        </w:rPr>
        <w:t xml:space="preserve"> and </w:t>
      </w:r>
      <w:r w:rsidRPr="004629F3">
        <w:rPr>
          <w:lang w:eastAsia="en-AU"/>
        </w:rPr>
        <w:t>respon</w:t>
      </w:r>
      <w:r w:rsidR="00F975E6">
        <w:rPr>
          <w:lang w:eastAsia="en-AU"/>
        </w:rPr>
        <w:t>se</w:t>
      </w:r>
      <w:r w:rsidRPr="004629F3">
        <w:rPr>
          <w:lang w:eastAsia="en-AU"/>
        </w:rPr>
        <w:t xml:space="preserve"> to</w:t>
      </w:r>
      <w:r w:rsidR="00F726CA">
        <w:rPr>
          <w:lang w:eastAsia="en-AU"/>
        </w:rPr>
        <w:t xml:space="preserve"> reports </w:t>
      </w:r>
      <w:r w:rsidRPr="004629F3">
        <w:rPr>
          <w:lang w:eastAsia="en-AU"/>
        </w:rPr>
        <w:t xml:space="preserve">of </w:t>
      </w:r>
      <w:r w:rsidR="00F726CA">
        <w:rPr>
          <w:lang w:eastAsia="en-AU"/>
        </w:rPr>
        <w:t>abus</w:t>
      </w:r>
      <w:r w:rsidR="004B33E9">
        <w:rPr>
          <w:lang w:eastAsia="en-AU"/>
        </w:rPr>
        <w:t>e</w:t>
      </w:r>
      <w:r w:rsidR="009905D8">
        <w:rPr>
          <w:lang w:eastAsia="en-AU"/>
        </w:rPr>
        <w:t>.</w:t>
      </w:r>
    </w:p>
    <w:p w14:paraId="7CCCEC4D" w14:textId="71251E56" w:rsidR="00436553" w:rsidRPr="0089457B" w:rsidRDefault="004629F3" w:rsidP="0089457B">
      <w:pPr>
        <w:pStyle w:val="NormalOPA"/>
        <w:spacing w:before="240" w:after="240"/>
      </w:pPr>
      <w:r w:rsidRPr="008E071C">
        <w:rPr>
          <w:b/>
          <w:bCs/>
        </w:rPr>
        <w:t>Recommendation 1</w:t>
      </w:r>
      <w:r w:rsidR="008E071C" w:rsidRPr="008E071C">
        <w:rPr>
          <w:b/>
          <w:bCs/>
        </w:rPr>
        <w:t>0</w:t>
      </w:r>
      <w:r w:rsidRPr="008E071C">
        <w:rPr>
          <w:b/>
          <w:bCs/>
        </w:rPr>
        <w:t xml:space="preserve">. </w:t>
      </w:r>
      <w:r w:rsidR="00C23409" w:rsidRPr="008E071C">
        <w:rPr>
          <w:b/>
          <w:bCs/>
        </w:rPr>
        <w:br/>
      </w:r>
      <w:r w:rsidR="00237393" w:rsidRPr="00237393">
        <w:t>OPA recommends that the Framework promote the development of clear information sharing agreements between state, territory and federal safeguarding bodies (including the NDIA) to enable effective safeguarding of people with disability.</w:t>
      </w:r>
      <w:bookmarkStart w:id="7" w:name="_Toc219125071"/>
      <w:bookmarkStart w:id="8" w:name="_Toc219125131"/>
      <w:bookmarkStart w:id="9" w:name="_Hlk120610305"/>
      <w:bookmarkEnd w:id="7"/>
      <w:bookmarkEnd w:id="8"/>
      <w:r w:rsidR="00436553">
        <w:rPr>
          <w:rFonts w:eastAsia="Times New Roman"/>
          <w:szCs w:val="32"/>
        </w:rPr>
        <w:br w:type="page"/>
      </w:r>
    </w:p>
    <w:p w14:paraId="4748CF31" w14:textId="20F547B7" w:rsidR="005A2C07" w:rsidRPr="00CC344F" w:rsidRDefault="005A2C07" w:rsidP="005A2C07">
      <w:pPr>
        <w:pStyle w:val="Heading1OPA"/>
        <w:numPr>
          <w:ilvl w:val="0"/>
          <w:numId w:val="16"/>
        </w:numPr>
        <w:ind w:left="709" w:hanging="709"/>
        <w:rPr>
          <w:rFonts w:eastAsia="Times New Roman"/>
          <w:szCs w:val="32"/>
          <w:lang w:eastAsia="en-AU"/>
        </w:rPr>
      </w:pPr>
      <w:bookmarkStart w:id="10" w:name="_Toc219473825"/>
      <w:r>
        <w:rPr>
          <w:rFonts w:eastAsia="Times New Roman"/>
          <w:szCs w:val="32"/>
          <w:lang w:eastAsia="en-AU"/>
        </w:rPr>
        <w:lastRenderedPageBreak/>
        <w:t>About the Office of the Public Advocate</w:t>
      </w:r>
      <w:bookmarkEnd w:id="10"/>
    </w:p>
    <w:p w14:paraId="212D004A" w14:textId="49AD9085" w:rsidR="00A97790" w:rsidDel="00A97790" w:rsidRDefault="00A97790" w:rsidP="00195686">
      <w:pPr>
        <w:pStyle w:val="NormalOPA"/>
        <w:ind w:right="403"/>
        <w:rPr>
          <w:lang w:eastAsia="en-AU"/>
        </w:rPr>
      </w:pPr>
      <w:r w:rsidRPr="00A97790">
        <w:rPr>
          <w:lang w:eastAsia="en-AU"/>
        </w:rPr>
        <w:t>The Public Advocate is a Victorian statutory appointee. The Office of the Public Advocate (OPA) is independent of government and government services and works to safeguard the rights and interests of people with disability.</w:t>
      </w:r>
    </w:p>
    <w:p w14:paraId="5208726E" w14:textId="61A1CD84" w:rsidR="00BB14D9" w:rsidRDefault="005A2C07" w:rsidP="00195686">
      <w:pPr>
        <w:pStyle w:val="NormalOPA"/>
        <w:ind w:right="403"/>
        <w:rPr>
          <w:rFonts w:eastAsia="MS Mincho" w:cs="Arial"/>
          <w:szCs w:val="22"/>
          <w:lang w:eastAsia="en-AU"/>
        </w:rPr>
      </w:pPr>
      <w:r w:rsidRPr="009404E6">
        <w:rPr>
          <w:lang w:eastAsia="en-AU"/>
        </w:rPr>
        <w:t xml:space="preserve">The Public Advocate has functions under the </w:t>
      </w:r>
      <w:r w:rsidRPr="009404E6">
        <w:rPr>
          <w:i/>
          <w:iCs/>
          <w:lang w:eastAsia="en-AU"/>
        </w:rPr>
        <w:t xml:space="preserve">Guardianship and Administration Act 2019 </w:t>
      </w:r>
      <w:r w:rsidRPr="009404E6">
        <w:rPr>
          <w:lang w:eastAsia="en-AU"/>
        </w:rPr>
        <w:t xml:space="preserve">(Vic), </w:t>
      </w:r>
      <w:r w:rsidR="00BD29EC" w:rsidRPr="009404E6">
        <w:rPr>
          <w:lang w:eastAsia="en-AU"/>
        </w:rPr>
        <w:t xml:space="preserve">the </w:t>
      </w:r>
      <w:r w:rsidR="00BD29EC" w:rsidRPr="00195686">
        <w:rPr>
          <w:i/>
          <w:iCs/>
          <w:lang w:eastAsia="en-AU"/>
        </w:rPr>
        <w:t>Disability Act 2006</w:t>
      </w:r>
      <w:r w:rsidR="00BD29EC" w:rsidRPr="009404E6">
        <w:rPr>
          <w:lang w:eastAsia="en-AU"/>
        </w:rPr>
        <w:t xml:space="preserve"> (Vic) and the </w:t>
      </w:r>
      <w:r w:rsidR="00BD29EC" w:rsidRPr="00195686">
        <w:rPr>
          <w:i/>
          <w:iCs/>
          <w:lang w:eastAsia="en-AU"/>
        </w:rPr>
        <w:t>Medical Treat</w:t>
      </w:r>
      <w:r w:rsidR="00795104" w:rsidRPr="009404E6">
        <w:rPr>
          <w:i/>
          <w:iCs/>
          <w:lang w:eastAsia="en-AU"/>
        </w:rPr>
        <w:t>m</w:t>
      </w:r>
      <w:r w:rsidR="00BD29EC" w:rsidRPr="00195686">
        <w:rPr>
          <w:i/>
          <w:iCs/>
          <w:lang w:eastAsia="en-AU"/>
        </w:rPr>
        <w:t>ent Planning and Decisions Act 20</w:t>
      </w:r>
      <w:r w:rsidR="00795104" w:rsidRPr="00195686">
        <w:rPr>
          <w:i/>
          <w:iCs/>
          <w:lang w:eastAsia="en-AU"/>
        </w:rPr>
        <w:t>16</w:t>
      </w:r>
      <w:r w:rsidR="00795104" w:rsidRPr="009404E6">
        <w:rPr>
          <w:lang w:eastAsia="en-AU"/>
        </w:rPr>
        <w:t xml:space="preserve"> (Vic)</w:t>
      </w:r>
      <w:r w:rsidRPr="009404E6">
        <w:rPr>
          <w:lang w:eastAsia="en-AU"/>
        </w:rPr>
        <w:t xml:space="preserve"> which relate to promoting the independence and human rights of people with disability and protecting people with disability from abuse, neglect, and exploitation. </w:t>
      </w:r>
      <w:r w:rsidR="006B3A33">
        <w:rPr>
          <w:lang w:eastAsia="en-AU"/>
        </w:rPr>
        <w:t xml:space="preserve">To fulfil these functions </w:t>
      </w:r>
      <w:r w:rsidRPr="009404E6">
        <w:rPr>
          <w:lang w:eastAsia="en-AU"/>
        </w:rPr>
        <w:t xml:space="preserve">OPA provides a range of critical services for people with cognitive impairment or mental illness, including guardianship, </w:t>
      </w:r>
      <w:r w:rsidR="00F16252" w:rsidRPr="009404E6">
        <w:rPr>
          <w:lang w:eastAsia="en-AU"/>
        </w:rPr>
        <w:t>investigation</w:t>
      </w:r>
      <w:r w:rsidR="0091046B" w:rsidRPr="009404E6">
        <w:rPr>
          <w:lang w:eastAsia="en-AU"/>
        </w:rPr>
        <w:t xml:space="preserve">s, </w:t>
      </w:r>
      <w:r w:rsidRPr="009404E6">
        <w:rPr>
          <w:lang w:eastAsia="en-AU"/>
        </w:rPr>
        <w:t>advocacy,</w:t>
      </w:r>
      <w:r w:rsidR="006A1509" w:rsidRPr="009404E6">
        <w:rPr>
          <w:lang w:eastAsia="en-AU"/>
        </w:rPr>
        <w:t xml:space="preserve"> medical treatment decisions,</w:t>
      </w:r>
      <w:r w:rsidRPr="009404E6">
        <w:rPr>
          <w:lang w:eastAsia="en-AU"/>
        </w:rPr>
        <w:t xml:space="preserve"> </w:t>
      </w:r>
      <w:r w:rsidR="0091046B" w:rsidRPr="009404E6">
        <w:rPr>
          <w:lang w:eastAsia="en-AU"/>
        </w:rPr>
        <w:t>advice and education</w:t>
      </w:r>
      <w:r w:rsidRPr="009404E6">
        <w:rPr>
          <w:lang w:eastAsia="en-AU"/>
        </w:rPr>
        <w:t>.</w:t>
      </w:r>
      <w:r w:rsidR="0091046B" w:rsidRPr="009404E6">
        <w:rPr>
          <w:lang w:eastAsia="en-AU"/>
        </w:rPr>
        <w:t xml:space="preserve"> </w:t>
      </w:r>
      <w:r w:rsidR="00770CE6" w:rsidRPr="00195686">
        <w:rPr>
          <w:rFonts w:eastAsia="MS Mincho" w:cs="Arial"/>
          <w:szCs w:val="22"/>
          <w:lang w:eastAsia="en-AU"/>
        </w:rPr>
        <w:t xml:space="preserve">In 2024-25, OPA was involved in </w:t>
      </w:r>
      <w:r w:rsidR="00662958" w:rsidRPr="00195686">
        <w:rPr>
          <w:rFonts w:eastAsia="MS Mincho" w:cs="Arial"/>
          <w:szCs w:val="22"/>
          <w:lang w:eastAsia="en-AU"/>
        </w:rPr>
        <w:t>879 new</w:t>
      </w:r>
      <w:r w:rsidR="00770CE6" w:rsidRPr="00195686">
        <w:rPr>
          <w:rFonts w:eastAsia="MS Mincho" w:cs="Arial"/>
          <w:szCs w:val="22"/>
          <w:lang w:eastAsia="en-AU"/>
        </w:rPr>
        <w:t xml:space="preserve"> guardianship matters</w:t>
      </w:r>
      <w:r w:rsidR="00662958" w:rsidRPr="00195686">
        <w:rPr>
          <w:rFonts w:eastAsia="MS Mincho" w:cs="Arial"/>
          <w:szCs w:val="22"/>
          <w:lang w:eastAsia="en-AU"/>
        </w:rPr>
        <w:t xml:space="preserve">, </w:t>
      </w:r>
      <w:r w:rsidR="00DF7757" w:rsidRPr="00195686">
        <w:rPr>
          <w:rFonts w:eastAsia="MS Mincho" w:cs="Arial"/>
          <w:szCs w:val="22"/>
          <w:lang w:eastAsia="en-AU"/>
        </w:rPr>
        <w:t>280</w:t>
      </w:r>
      <w:r w:rsidR="00770CE6" w:rsidRPr="00195686">
        <w:rPr>
          <w:rFonts w:eastAsia="MS Mincho" w:cs="Arial"/>
          <w:szCs w:val="22"/>
          <w:lang w:eastAsia="en-AU"/>
        </w:rPr>
        <w:t xml:space="preserve"> investigations, </w:t>
      </w:r>
      <w:r w:rsidR="002700EC" w:rsidRPr="00195686">
        <w:rPr>
          <w:rFonts w:eastAsia="MS Mincho" w:cs="Arial"/>
          <w:szCs w:val="22"/>
          <w:lang w:eastAsia="en-AU"/>
        </w:rPr>
        <w:t>401</w:t>
      </w:r>
      <w:r w:rsidR="00770CE6" w:rsidRPr="00195686">
        <w:rPr>
          <w:rFonts w:eastAsia="MS Mincho" w:cs="Arial"/>
          <w:szCs w:val="22"/>
          <w:lang w:eastAsia="en-AU"/>
        </w:rPr>
        <w:t xml:space="preserve"> cases requiring advocacy</w:t>
      </w:r>
      <w:r w:rsidR="006A1509" w:rsidRPr="00195686">
        <w:rPr>
          <w:rFonts w:eastAsia="MS Mincho" w:cs="Arial"/>
          <w:szCs w:val="22"/>
          <w:lang w:eastAsia="en-AU"/>
        </w:rPr>
        <w:t xml:space="preserve">, and </w:t>
      </w:r>
      <w:r w:rsidR="009404E6" w:rsidRPr="00195686">
        <w:rPr>
          <w:rFonts w:eastAsia="MS Mincho" w:cs="Arial"/>
          <w:szCs w:val="22"/>
          <w:lang w:eastAsia="en-AU"/>
        </w:rPr>
        <w:t>501 Medical Treatment Planning and Decisions Act matters</w:t>
      </w:r>
      <w:r w:rsidR="00770CE6" w:rsidRPr="00770CE6">
        <w:rPr>
          <w:rFonts w:eastAsia="MS Mincho" w:cs="Arial"/>
          <w:color w:val="465870"/>
          <w:szCs w:val="22"/>
          <w:lang w:eastAsia="en-AU"/>
        </w:rPr>
        <w:t>.</w:t>
      </w:r>
      <w:r w:rsidR="00770CE6">
        <w:rPr>
          <w:rFonts w:eastAsia="MS Mincho" w:cs="Arial"/>
          <w:szCs w:val="22"/>
          <w:lang w:eastAsia="en-AU"/>
        </w:rPr>
        <w:t xml:space="preserve"> </w:t>
      </w:r>
      <w:r w:rsidR="00811CF5" w:rsidRPr="00BB14D9">
        <w:rPr>
          <w:rFonts w:eastAsia="MS Mincho" w:cs="Arial"/>
          <w:szCs w:val="22"/>
          <w:lang w:eastAsia="en-AU"/>
        </w:rPr>
        <w:t xml:space="preserve">OPA runs an Advice Service which provided </w:t>
      </w:r>
      <w:r w:rsidR="00FA4D4D">
        <w:rPr>
          <w:rFonts w:eastAsia="MS Mincho" w:cs="Arial"/>
          <w:szCs w:val="22"/>
          <w:lang w:eastAsia="en-AU"/>
        </w:rPr>
        <w:t>9,149</w:t>
      </w:r>
      <w:r w:rsidR="00811CF5" w:rsidRPr="00BB14D9">
        <w:rPr>
          <w:rFonts w:eastAsia="MS Mincho" w:cs="Arial"/>
          <w:szCs w:val="22"/>
          <w:lang w:eastAsia="en-AU"/>
        </w:rPr>
        <w:t xml:space="preserve"> instances of advice or information during </w:t>
      </w:r>
      <w:r w:rsidR="00FA4D4D">
        <w:rPr>
          <w:rFonts w:eastAsia="MS Mincho" w:cs="Arial"/>
          <w:szCs w:val="22"/>
          <w:lang w:eastAsia="en-AU"/>
        </w:rPr>
        <w:t>2024-2025.</w:t>
      </w:r>
      <w:r w:rsidR="00244B5D">
        <w:rPr>
          <w:rStyle w:val="FootnoteReference"/>
          <w:rFonts w:eastAsia="MS Mincho" w:cs="Arial"/>
          <w:color w:val="465870"/>
          <w:szCs w:val="22"/>
          <w:lang w:eastAsia="en-AU"/>
        </w:rPr>
        <w:footnoteReference w:id="2"/>
      </w:r>
    </w:p>
    <w:p w14:paraId="0BC03C0A" w14:textId="1A29BA29" w:rsidR="003A285E" w:rsidRPr="003A285E" w:rsidRDefault="003A285E" w:rsidP="00195686">
      <w:pPr>
        <w:pStyle w:val="NormalOPA"/>
        <w:ind w:right="403"/>
      </w:pPr>
      <w:r w:rsidRPr="003A285E">
        <w:t xml:space="preserve">OPA is supported in its advocacy work by more than </w:t>
      </w:r>
      <w:r w:rsidR="008A3E07">
        <w:t>5</w:t>
      </w:r>
      <w:r w:rsidRPr="003A285E">
        <w:t xml:space="preserve">00 volunteers across three volunteer programs: the Independent Third Person </w:t>
      </w:r>
      <w:r w:rsidR="008A3E07">
        <w:t>p</w:t>
      </w:r>
      <w:r w:rsidRPr="003A285E">
        <w:t>rogram (ITP Program)</w:t>
      </w:r>
      <w:r w:rsidR="00BC54CA">
        <w:t xml:space="preserve">, </w:t>
      </w:r>
      <w:r w:rsidRPr="003A285E">
        <w:t xml:space="preserve">the Corrections Independent Support Officer (CISO) </w:t>
      </w:r>
      <w:r w:rsidR="008A3E07">
        <w:t>p</w:t>
      </w:r>
      <w:r w:rsidRPr="003A285E">
        <w:t xml:space="preserve">rogram and the Community Visitors </w:t>
      </w:r>
      <w:r w:rsidR="008A3E07">
        <w:t>p</w:t>
      </w:r>
      <w:r w:rsidRPr="003A285E">
        <w:t>rogram.</w:t>
      </w:r>
    </w:p>
    <w:p w14:paraId="68CC0D91" w14:textId="17563971" w:rsidR="003A285E" w:rsidRDefault="002F4A6E" w:rsidP="00195686">
      <w:pPr>
        <w:pStyle w:val="NormalOPA"/>
        <w:ind w:right="403"/>
      </w:pPr>
      <w:r w:rsidRPr="003A285E">
        <w:t xml:space="preserve">Independent Third Persons </w:t>
      </w:r>
      <w:r w:rsidR="00580284">
        <w:t>attend</w:t>
      </w:r>
      <w:r w:rsidR="00B57674">
        <w:t xml:space="preserve"> Victoria Police procedures</w:t>
      </w:r>
      <w:r w:rsidR="00B57674" w:rsidRPr="002F4A6E">
        <w:t xml:space="preserve"> </w:t>
      </w:r>
      <w:r w:rsidRPr="002F4A6E">
        <w:t>to provide essential human rights support</w:t>
      </w:r>
      <w:r w:rsidR="009D33F7">
        <w:t xml:space="preserve"> </w:t>
      </w:r>
      <w:r w:rsidRPr="002F4A6E">
        <w:t>to alleged offenders, offenders, victims, and witnesses with cognitive disabilities, including intellectual disabilities, mental illness, and acquired brain</w:t>
      </w:r>
      <w:r w:rsidR="0075408C">
        <w:t xml:space="preserve"> injury</w:t>
      </w:r>
      <w:r w:rsidR="003A285E" w:rsidRPr="003A285E">
        <w:t xml:space="preserve">. The ITP </w:t>
      </w:r>
      <w:r w:rsidR="00E20C86">
        <w:t>p</w:t>
      </w:r>
      <w:r w:rsidR="003A285E" w:rsidRPr="003A285E">
        <w:t xml:space="preserve">rogram is a 24 hour, 7 days a week, state-wide volunteer service </w:t>
      </w:r>
      <w:r w:rsidR="00E20C86">
        <w:t>servicing</w:t>
      </w:r>
      <w:r w:rsidR="003A285E" w:rsidRPr="003A285E">
        <w:t xml:space="preserve"> all police stations in Victoria. In 202</w:t>
      </w:r>
      <w:r w:rsidR="001A4DAA">
        <w:t>4-25</w:t>
      </w:r>
      <w:r w:rsidR="003A285E" w:rsidRPr="003A285E">
        <w:t>, ITP</w:t>
      </w:r>
      <w:r w:rsidR="0086674D">
        <w:t xml:space="preserve"> volunteers</w:t>
      </w:r>
      <w:r w:rsidR="003A285E" w:rsidRPr="003A285E">
        <w:t xml:space="preserve"> attended a total of </w:t>
      </w:r>
      <w:r w:rsidR="001A4DAA">
        <w:t>5,</w:t>
      </w:r>
      <w:r w:rsidR="00836A5F">
        <w:t>388 police procedures</w:t>
      </w:r>
      <w:r w:rsidR="003A285E" w:rsidRPr="003A285E">
        <w:t>. CISO</w:t>
      </w:r>
      <w:r w:rsidR="00B02F97">
        <w:t xml:space="preserve"> volunteers</w:t>
      </w:r>
      <w:r w:rsidR="003A285E" w:rsidRPr="003A285E">
        <w:t xml:space="preserve"> are experienced ITPs who support prisoners </w:t>
      </w:r>
      <w:r w:rsidR="006D758D">
        <w:t>with</w:t>
      </w:r>
      <w:r w:rsidR="003A285E" w:rsidRPr="003A285E">
        <w:t xml:space="preserve"> an intellectual disability </w:t>
      </w:r>
      <w:r w:rsidR="00C925AD" w:rsidRPr="003A285E">
        <w:t xml:space="preserve">at Victorian prisons and/or remand centres </w:t>
      </w:r>
      <w:r w:rsidR="00C925AD">
        <w:t>during</w:t>
      </w:r>
      <w:r w:rsidR="003A285E" w:rsidRPr="003A285E">
        <w:t xml:space="preserve"> General Manager’s Disciplinary Hearings. In </w:t>
      </w:r>
      <w:r w:rsidR="00836A5F">
        <w:t>2024-25,</w:t>
      </w:r>
      <w:r w:rsidR="003A285E" w:rsidRPr="003A285E">
        <w:t xml:space="preserve"> CISO</w:t>
      </w:r>
      <w:r w:rsidR="00AE206C">
        <w:t xml:space="preserve"> volunteers</w:t>
      </w:r>
      <w:r w:rsidR="003A285E" w:rsidRPr="003A285E">
        <w:t xml:space="preserve"> supported prisoners in </w:t>
      </w:r>
      <w:r w:rsidR="00836A5F">
        <w:t>128</w:t>
      </w:r>
      <w:r w:rsidR="003A285E" w:rsidRPr="003A285E">
        <w:t xml:space="preserve"> disciplinary hearings</w:t>
      </w:r>
      <w:r w:rsidR="00836A5F">
        <w:t xml:space="preserve"> across </w:t>
      </w:r>
      <w:r w:rsidR="006D758D">
        <w:t>6 prisons</w:t>
      </w:r>
      <w:r w:rsidR="003A285E" w:rsidRPr="003A285E">
        <w:t>.</w:t>
      </w:r>
    </w:p>
    <w:p w14:paraId="7D1280D0" w14:textId="16C03110" w:rsidR="00D8114E" w:rsidRPr="003A285E" w:rsidRDefault="00D8114E" w:rsidP="00195686">
      <w:pPr>
        <w:pStyle w:val="NormalOPA"/>
        <w:ind w:right="403"/>
      </w:pPr>
      <w:r w:rsidRPr="00D8114E">
        <w:t>Community Visitors are Victorian Governor</w:t>
      </w:r>
      <w:r w:rsidR="001B6EB8">
        <w:t>-</w:t>
      </w:r>
      <w:r w:rsidRPr="00D8114E">
        <w:t>in</w:t>
      </w:r>
      <w:r w:rsidR="001B6EB8">
        <w:t>-</w:t>
      </w:r>
      <w:r w:rsidRPr="00D8114E">
        <w:t>Council appointed volunteers who play a vital role in safeguarding the rights of people with disability and fostering their inclusion in the community. They are empowered to make unannounced visits to supported accommodation facilities to monitor and report on the services and quality of care being provided to residents and patients. They are appointed under three separate Acts of Parliament.</w:t>
      </w:r>
      <w:r w:rsidR="00907403">
        <w:rPr>
          <w:rStyle w:val="FootnoteReference"/>
        </w:rPr>
        <w:footnoteReference w:id="3"/>
      </w:r>
      <w:r w:rsidR="000D0840">
        <w:t xml:space="preserve"> </w:t>
      </w:r>
      <w:r w:rsidRPr="00D8114E">
        <w:t>In 202</w:t>
      </w:r>
      <w:r>
        <w:t>4-25,</w:t>
      </w:r>
      <w:r w:rsidRPr="00D8114E">
        <w:t xml:space="preserve"> 3</w:t>
      </w:r>
      <w:r w:rsidR="005B0886">
        <w:t>29</w:t>
      </w:r>
      <w:r w:rsidRPr="00D8114E">
        <w:t xml:space="preserve"> Community Visitors made 3</w:t>
      </w:r>
      <w:r w:rsidR="00F57810">
        <w:t>223</w:t>
      </w:r>
      <w:r w:rsidRPr="00D8114E">
        <w:t xml:space="preserve"> visits either in person or remotely</w:t>
      </w:r>
      <w:r w:rsidR="00F57810">
        <w:t xml:space="preserve"> across 1105 facilities</w:t>
      </w:r>
      <w:r w:rsidRPr="00D8114E">
        <w:t>.</w:t>
      </w:r>
      <w:r w:rsidR="00244B5D">
        <w:rPr>
          <w:rStyle w:val="FootnoteReference"/>
        </w:rPr>
        <w:footnoteReference w:id="4"/>
      </w:r>
    </w:p>
    <w:p w14:paraId="5887DB4D" w14:textId="77777777" w:rsidR="00A54FD0" w:rsidRDefault="00BB14D9" w:rsidP="005D5935">
      <w:pPr>
        <w:pStyle w:val="NormalOPA"/>
        <w:ind w:right="403"/>
        <w:rPr>
          <w:rFonts w:eastAsia="MS Mincho" w:cs="Arial"/>
          <w:szCs w:val="22"/>
          <w:lang w:eastAsia="en-AU"/>
        </w:rPr>
      </w:pPr>
      <w:r w:rsidRPr="00BB14D9">
        <w:rPr>
          <w:rFonts w:eastAsia="MS Mincho" w:cs="Arial"/>
          <w:szCs w:val="22"/>
          <w:lang w:eastAsia="en-AU"/>
        </w:rPr>
        <w:t>A key function of the Public Advocate is to promote and facilitate public awareness and understanding about the</w:t>
      </w:r>
      <w:r w:rsidR="009C1029">
        <w:rPr>
          <w:rFonts w:eastAsia="MS Mincho" w:cs="Arial"/>
          <w:szCs w:val="22"/>
          <w:lang w:eastAsia="en-AU"/>
        </w:rPr>
        <w:t xml:space="preserve"> Guardianship and Administration Act</w:t>
      </w:r>
      <w:r w:rsidRPr="00BB14D9">
        <w:rPr>
          <w:rFonts w:eastAsia="MS Mincho" w:cs="Arial"/>
          <w:szCs w:val="22"/>
          <w:lang w:eastAsia="en-AU"/>
        </w:rPr>
        <w:t xml:space="preserve"> and other legislation affecting persons with disability or persons who may not have decision-making capacity. To do so, OPA coordinates a community education program for professional and community audiences across Victoria on a range of topics such as the role of OPA, guardianship and administration, medical treatment decision making and enduring powers of attorney. </w:t>
      </w:r>
      <w:r w:rsidR="00EE5300">
        <w:rPr>
          <w:rFonts w:eastAsia="MS Mincho" w:cs="Arial"/>
          <w:szCs w:val="22"/>
          <w:lang w:eastAsia="en-AU"/>
        </w:rPr>
        <w:t>OPA’</w:t>
      </w:r>
      <w:r w:rsidR="0092317F">
        <w:rPr>
          <w:rFonts w:eastAsia="MS Mincho" w:cs="Arial"/>
          <w:szCs w:val="22"/>
          <w:lang w:eastAsia="en-AU"/>
        </w:rPr>
        <w:t>s</w:t>
      </w:r>
      <w:r w:rsidR="00EE5300">
        <w:rPr>
          <w:rFonts w:eastAsia="MS Mincho" w:cs="Arial"/>
          <w:szCs w:val="22"/>
          <w:lang w:eastAsia="en-AU"/>
        </w:rPr>
        <w:t xml:space="preserve"> Lived Experience Advisory Committee</w:t>
      </w:r>
      <w:r w:rsidR="0092317F">
        <w:rPr>
          <w:rFonts w:eastAsia="MS Mincho" w:cs="Arial"/>
          <w:szCs w:val="22"/>
          <w:lang w:eastAsia="en-AU"/>
        </w:rPr>
        <w:t xml:space="preserve"> </w:t>
      </w:r>
      <w:r w:rsidR="00DF63EF">
        <w:rPr>
          <w:rFonts w:eastAsia="MS Mincho" w:cs="Arial"/>
          <w:szCs w:val="22"/>
          <w:lang w:eastAsia="en-AU"/>
        </w:rPr>
        <w:t>comprises experienced self-advocates with different disabilities,</w:t>
      </w:r>
      <w:r w:rsidR="00ED21A7">
        <w:rPr>
          <w:rFonts w:eastAsia="MS Mincho" w:cs="Arial"/>
          <w:szCs w:val="22"/>
          <w:lang w:eastAsia="en-AU"/>
        </w:rPr>
        <w:t xml:space="preserve"> expertise</w:t>
      </w:r>
      <w:r w:rsidR="00DF63EF">
        <w:rPr>
          <w:rFonts w:eastAsia="MS Mincho" w:cs="Arial"/>
          <w:szCs w:val="22"/>
          <w:lang w:eastAsia="en-AU"/>
        </w:rPr>
        <w:t xml:space="preserve"> and interests and they meet monthly</w:t>
      </w:r>
      <w:r w:rsidR="00D06F63">
        <w:rPr>
          <w:rFonts w:eastAsia="MS Mincho" w:cs="Arial"/>
          <w:szCs w:val="22"/>
          <w:lang w:eastAsia="en-AU"/>
        </w:rPr>
        <w:t xml:space="preserve"> to provide input into OPA projects, programs and systemic advocacy</w:t>
      </w:r>
      <w:r w:rsidR="007D14B9" w:rsidRPr="00544F9D">
        <w:rPr>
          <w:rFonts w:eastAsia="MS Mincho" w:cs="Arial"/>
          <w:szCs w:val="22"/>
          <w:lang w:eastAsia="en-AU"/>
        </w:rPr>
        <w:t>.</w:t>
      </w:r>
      <w:bookmarkEnd w:id="9"/>
    </w:p>
    <w:p w14:paraId="52B2E681" w14:textId="5A8C6EEA" w:rsidR="005A2C07" w:rsidRDefault="005A2C07" w:rsidP="00A54FD0">
      <w:pPr>
        <w:pStyle w:val="Heading1OPA"/>
        <w:numPr>
          <w:ilvl w:val="0"/>
          <w:numId w:val="16"/>
        </w:numPr>
        <w:ind w:left="709" w:hanging="709"/>
      </w:pPr>
      <w:bookmarkStart w:id="11" w:name="_Toc219473826"/>
      <w:r w:rsidRPr="00A54FD0">
        <w:lastRenderedPageBreak/>
        <w:t xml:space="preserve">Human rights </w:t>
      </w:r>
      <w:r>
        <w:t>approach</w:t>
      </w:r>
      <w:bookmarkEnd w:id="11"/>
    </w:p>
    <w:p w14:paraId="3441B68F" w14:textId="5D2BA28A" w:rsidR="005A2C07" w:rsidRPr="003322C3" w:rsidRDefault="005A2C07" w:rsidP="005A2C07">
      <w:pPr>
        <w:spacing w:before="0" w:after="0"/>
        <w:ind w:left="675"/>
        <w:textAlignment w:val="baseline"/>
        <w:rPr>
          <w:rFonts w:eastAsia="Times New Roman"/>
        </w:rPr>
      </w:pPr>
      <w:r w:rsidRPr="003322C3">
        <w:rPr>
          <w:rFonts w:eastAsia="Times New Roman"/>
        </w:rPr>
        <w:t>This submission applies a human rights approach that:</w:t>
      </w:r>
    </w:p>
    <w:p w14:paraId="580561AB" w14:textId="303FF159" w:rsidR="005A2C07" w:rsidRPr="003322C3" w:rsidRDefault="005A2C07" w:rsidP="005A2C07">
      <w:pPr>
        <w:numPr>
          <w:ilvl w:val="0"/>
          <w:numId w:val="17"/>
        </w:numPr>
        <w:spacing w:before="120" w:after="0"/>
        <w:ind w:left="1559" w:hanging="567"/>
        <w:textAlignment w:val="baseline"/>
        <w:rPr>
          <w:rFonts w:eastAsia="Times New Roman"/>
        </w:rPr>
      </w:pPr>
      <w:r w:rsidRPr="003322C3">
        <w:rPr>
          <w:rFonts w:eastAsia="Times New Roman"/>
        </w:rPr>
        <w:t>holds that all people with disability have the right to enjoy equality of opportunity and to effectively participate in, and be fully included in, society</w:t>
      </w:r>
    </w:p>
    <w:p w14:paraId="6180AF2A" w14:textId="3C9E953E" w:rsidR="005A2C07" w:rsidRPr="003322C3" w:rsidRDefault="005A2C07" w:rsidP="005A2C07">
      <w:pPr>
        <w:numPr>
          <w:ilvl w:val="0"/>
          <w:numId w:val="17"/>
        </w:numPr>
        <w:spacing w:before="120" w:after="0"/>
        <w:ind w:left="1559" w:hanging="567"/>
        <w:textAlignment w:val="baseline"/>
        <w:rPr>
          <w:rFonts w:eastAsia="Times New Roman"/>
        </w:rPr>
      </w:pPr>
      <w:r w:rsidRPr="003322C3">
        <w:rPr>
          <w:rFonts w:eastAsia="Times New Roman"/>
        </w:rPr>
        <w:t>recognises that most challenges experienced by people with disability are a result of disabling systems and environments, rather than being due to an inherent ‘lack’ in the individual</w:t>
      </w:r>
    </w:p>
    <w:p w14:paraId="20CCDA7E" w14:textId="13CB0968" w:rsidR="005A2C07" w:rsidRPr="003322C3" w:rsidRDefault="005A2C07" w:rsidP="005A2C07">
      <w:pPr>
        <w:numPr>
          <w:ilvl w:val="0"/>
          <w:numId w:val="18"/>
        </w:numPr>
        <w:spacing w:before="120" w:after="0"/>
        <w:ind w:left="1559" w:hanging="567"/>
        <w:textAlignment w:val="baseline"/>
        <w:rPr>
          <w:rFonts w:eastAsia="Times New Roman"/>
        </w:rPr>
      </w:pPr>
      <w:r w:rsidRPr="003322C3">
        <w:rPr>
          <w:rFonts w:eastAsia="Times New Roman"/>
        </w:rPr>
        <w:t>considers impairment as an expected dimension of human diversity</w:t>
      </w:r>
    </w:p>
    <w:p w14:paraId="6DE6CD64" w14:textId="5E6824FD" w:rsidR="005A2C07" w:rsidRDefault="005A2C07" w:rsidP="005A2C07">
      <w:pPr>
        <w:numPr>
          <w:ilvl w:val="0"/>
          <w:numId w:val="18"/>
        </w:numPr>
        <w:spacing w:before="120" w:after="0"/>
        <w:ind w:left="1559" w:hanging="567"/>
        <w:textAlignment w:val="baseline"/>
        <w:rPr>
          <w:rFonts w:eastAsia="Times New Roman"/>
        </w:rPr>
      </w:pPr>
      <w:r w:rsidRPr="003322C3">
        <w:rPr>
          <w:rFonts w:eastAsia="Times New Roman"/>
        </w:rPr>
        <w:t>seeks for people with disability to be supported and resourced to have the capabilities to lead a dignif</w:t>
      </w:r>
      <w:r w:rsidR="00676C1A">
        <w:rPr>
          <w:rFonts w:eastAsia="Times New Roman"/>
        </w:rPr>
        <w:t>ied</w:t>
      </w:r>
      <w:r w:rsidRPr="003322C3">
        <w:rPr>
          <w:rFonts w:eastAsia="Times New Roman"/>
        </w:rPr>
        <w:t xml:space="preserve"> and flourishing life.</w:t>
      </w:r>
    </w:p>
    <w:p w14:paraId="500CCC7A" w14:textId="42CF7A0F" w:rsidR="004845FE" w:rsidRDefault="004845FE" w:rsidP="004845FE">
      <w:pPr>
        <w:pStyle w:val="Heading1OPA"/>
        <w:numPr>
          <w:ilvl w:val="0"/>
          <w:numId w:val="16"/>
        </w:numPr>
        <w:ind w:left="709" w:hanging="709"/>
      </w:pPr>
      <w:bookmarkStart w:id="12" w:name="_Toc219473827"/>
      <w:r>
        <w:t>Overv</w:t>
      </w:r>
      <w:r w:rsidR="006B0BD3">
        <w:t>iew</w:t>
      </w:r>
      <w:bookmarkEnd w:id="12"/>
    </w:p>
    <w:p w14:paraId="21A14969" w14:textId="26F33A96" w:rsidR="00FD3D0B" w:rsidRDefault="00BD7C0C" w:rsidP="00195686">
      <w:pPr>
        <w:pStyle w:val="NormalOPA"/>
        <w:tabs>
          <w:tab w:val="left" w:pos="1665"/>
        </w:tabs>
        <w:ind w:right="403"/>
      </w:pPr>
      <w:r>
        <w:rPr>
          <w:lang w:eastAsia="en-AU"/>
        </w:rPr>
        <w:t>OPA we</w:t>
      </w:r>
      <w:r w:rsidR="00DF1104">
        <w:rPr>
          <w:lang w:eastAsia="en-AU"/>
        </w:rPr>
        <w:t>lcome</w:t>
      </w:r>
      <w:r>
        <w:rPr>
          <w:lang w:eastAsia="en-AU"/>
        </w:rPr>
        <w:t>s</w:t>
      </w:r>
      <w:r w:rsidR="00DF1104">
        <w:rPr>
          <w:lang w:eastAsia="en-AU"/>
        </w:rPr>
        <w:t xml:space="preserve"> the </w:t>
      </w:r>
      <w:r>
        <w:rPr>
          <w:lang w:eastAsia="en-AU"/>
        </w:rPr>
        <w:t xml:space="preserve">opportunity to </w:t>
      </w:r>
      <w:r w:rsidR="00DF1104">
        <w:rPr>
          <w:lang w:eastAsia="en-AU"/>
        </w:rPr>
        <w:t xml:space="preserve">comment </w:t>
      </w:r>
      <w:r>
        <w:rPr>
          <w:lang w:eastAsia="en-AU"/>
        </w:rPr>
        <w:t xml:space="preserve">and contribute </w:t>
      </w:r>
      <w:r w:rsidR="00734791">
        <w:rPr>
          <w:lang w:eastAsia="en-AU"/>
        </w:rPr>
        <w:t>to</w:t>
      </w:r>
      <w:r w:rsidR="00D0792B">
        <w:rPr>
          <w:lang w:eastAsia="en-AU"/>
        </w:rPr>
        <w:t xml:space="preserve"> the development of </w:t>
      </w:r>
      <w:r w:rsidR="008C62D0">
        <w:rPr>
          <w:lang w:eastAsia="en-AU"/>
        </w:rPr>
        <w:t>a</w:t>
      </w:r>
      <w:r w:rsidR="00865E64">
        <w:rPr>
          <w:lang w:eastAsia="en-AU"/>
        </w:rPr>
        <w:t xml:space="preserve"> </w:t>
      </w:r>
      <w:r w:rsidR="00D0792B" w:rsidRPr="008C62D0">
        <w:t xml:space="preserve">Disability </w:t>
      </w:r>
      <w:r w:rsidR="00D0792B" w:rsidRPr="00195686">
        <w:t>Support</w:t>
      </w:r>
      <w:r w:rsidR="00D0792B" w:rsidRPr="008C62D0">
        <w:t xml:space="preserve"> Quality and Safeguarding Framework</w:t>
      </w:r>
      <w:r w:rsidR="008C62D0">
        <w:t>, which will in time be acc</w:t>
      </w:r>
      <w:r w:rsidR="00FD3D0B">
        <w:t>ompanied by a</w:t>
      </w:r>
      <w:r w:rsidR="00D0792B" w:rsidRPr="00E4459C">
        <w:t xml:space="preserve"> Disability Support Ecosystem Safeguarding Strategy.</w:t>
      </w:r>
    </w:p>
    <w:p w14:paraId="08A52282" w14:textId="77777777" w:rsidR="00154A1C" w:rsidRDefault="001D5E8A" w:rsidP="00195686">
      <w:pPr>
        <w:pStyle w:val="NormalOPA"/>
        <w:tabs>
          <w:tab w:val="left" w:pos="1665"/>
        </w:tabs>
        <w:ind w:right="403"/>
      </w:pPr>
      <w:r>
        <w:t xml:space="preserve">OPA has long </w:t>
      </w:r>
      <w:r w:rsidR="005723F3">
        <w:t xml:space="preserve">extolled the need for a comprehensive </w:t>
      </w:r>
      <w:r w:rsidR="00685259">
        <w:t>N</w:t>
      </w:r>
      <w:r w:rsidR="005723F3">
        <w:t xml:space="preserve">ational </w:t>
      </w:r>
      <w:r w:rsidR="00685259">
        <w:t>A</w:t>
      </w:r>
      <w:r w:rsidR="005723F3">
        <w:t xml:space="preserve">dult </w:t>
      </w:r>
      <w:r w:rsidR="00685259">
        <w:t>S</w:t>
      </w:r>
      <w:r w:rsidR="005723F3">
        <w:t xml:space="preserve">afeguarding </w:t>
      </w:r>
      <w:r w:rsidR="00685259">
        <w:t>F</w:t>
      </w:r>
      <w:r w:rsidR="005723F3">
        <w:t>ramework</w:t>
      </w:r>
      <w:r w:rsidR="00537D2F">
        <w:t>.</w:t>
      </w:r>
      <w:r w:rsidR="004F65F7">
        <w:t xml:space="preserve"> OPA</w:t>
      </w:r>
      <w:r w:rsidR="00685259">
        <w:t xml:space="preserve"> work</w:t>
      </w:r>
      <w:r w:rsidR="004F65F7">
        <w:t>s</w:t>
      </w:r>
      <w:r w:rsidR="00685259">
        <w:t xml:space="preserve"> with </w:t>
      </w:r>
      <w:r w:rsidR="008A5E76">
        <w:t xml:space="preserve">the people being failed by our current </w:t>
      </w:r>
      <w:r w:rsidR="00537D2F">
        <w:t xml:space="preserve">systems and </w:t>
      </w:r>
      <w:r w:rsidR="00483205">
        <w:t>safety nets</w:t>
      </w:r>
      <w:r w:rsidR="00BF470B">
        <w:t xml:space="preserve"> and so </w:t>
      </w:r>
      <w:r w:rsidR="004F65F7">
        <w:t>is</w:t>
      </w:r>
      <w:r w:rsidR="00BF470B">
        <w:t xml:space="preserve"> well positioned to comment on what</w:t>
      </w:r>
      <w:r w:rsidR="00D452CF">
        <w:t xml:space="preserve"> a National Adult Safeguarding Framework </w:t>
      </w:r>
      <w:r w:rsidR="009C0EBB">
        <w:t xml:space="preserve">needs to </w:t>
      </w:r>
      <w:r w:rsidR="00D452CF">
        <w:t>include</w:t>
      </w:r>
      <w:r w:rsidR="00537D2F">
        <w:t>.</w:t>
      </w:r>
    </w:p>
    <w:p w14:paraId="50AD2AB1" w14:textId="0A4679D5" w:rsidR="00124DDF" w:rsidRDefault="00F207AE" w:rsidP="00195686">
      <w:pPr>
        <w:pStyle w:val="NormalOPA"/>
        <w:tabs>
          <w:tab w:val="left" w:pos="1665"/>
        </w:tabs>
        <w:ind w:right="403"/>
      </w:pPr>
      <w:r>
        <w:t>OPA suggests that mixed messaging in t</w:t>
      </w:r>
      <w:r w:rsidR="00124DDF">
        <w:t xml:space="preserve">he consultation paper </w:t>
      </w:r>
      <w:r>
        <w:t xml:space="preserve">along with </w:t>
      </w:r>
      <w:r w:rsidR="00124DDF">
        <w:t>the proposed name of this safeguarding framework</w:t>
      </w:r>
      <w:r w:rsidR="00440A79">
        <w:t xml:space="preserve"> </w:t>
      </w:r>
      <w:r w:rsidR="00955077">
        <w:t xml:space="preserve">has </w:t>
      </w:r>
      <w:r w:rsidR="00440A79">
        <w:t>create</w:t>
      </w:r>
      <w:r w:rsidR="00955077">
        <w:t>d</w:t>
      </w:r>
      <w:r w:rsidR="00440A79">
        <w:t xml:space="preserve"> </w:t>
      </w:r>
      <w:r w:rsidR="00741CE0">
        <w:t xml:space="preserve">unintended </w:t>
      </w:r>
      <w:r w:rsidR="00440A79">
        <w:t>confusion about the intended scope of the framework</w:t>
      </w:r>
      <w:r w:rsidR="00955077">
        <w:t>.</w:t>
      </w:r>
      <w:r w:rsidR="00A0648D">
        <w:t xml:space="preserve"> </w:t>
      </w:r>
      <w:r w:rsidR="002418F4">
        <w:t>T</w:t>
      </w:r>
      <w:r w:rsidR="00A90401">
        <w:t xml:space="preserve">he </w:t>
      </w:r>
      <w:r w:rsidR="002418F4">
        <w:t xml:space="preserve">consultation </w:t>
      </w:r>
      <w:r w:rsidR="00A90401">
        <w:t>paper has put a strong focus on service and supports quality</w:t>
      </w:r>
      <w:r w:rsidR="00BB43AF">
        <w:t xml:space="preserve">, which </w:t>
      </w:r>
      <w:r w:rsidR="007B66E5">
        <w:t xml:space="preserve">OPA agrees </w:t>
      </w:r>
      <w:r w:rsidR="00BB43AF">
        <w:t>play</w:t>
      </w:r>
      <w:r w:rsidR="007B66E5">
        <w:t>s</w:t>
      </w:r>
      <w:r w:rsidR="00BB43AF">
        <w:t xml:space="preserve"> a</w:t>
      </w:r>
      <w:r w:rsidR="007B66E5">
        <w:t xml:space="preserve"> crucial</w:t>
      </w:r>
      <w:r w:rsidR="00BB43AF">
        <w:t xml:space="preserve"> role in safeguarding people accessing those services</w:t>
      </w:r>
      <w:r w:rsidR="005F543B">
        <w:t xml:space="preserve">, but </w:t>
      </w:r>
      <w:r w:rsidR="00994865">
        <w:t xml:space="preserve">it </w:t>
      </w:r>
      <w:r w:rsidR="005F543B">
        <w:t xml:space="preserve">does not </w:t>
      </w:r>
      <w:r w:rsidR="00074F28">
        <w:t xml:space="preserve">mention any </w:t>
      </w:r>
      <w:r w:rsidR="00994865">
        <w:t>of the non-</w:t>
      </w:r>
      <w:r w:rsidR="00D42CD8">
        <w:t>service-related</w:t>
      </w:r>
      <w:r w:rsidR="00994865">
        <w:t xml:space="preserve"> </w:t>
      </w:r>
      <w:r w:rsidR="00074F28">
        <w:t xml:space="preserve">factors which OPA </w:t>
      </w:r>
      <w:r w:rsidR="005F6EAE">
        <w:t xml:space="preserve">sees as </w:t>
      </w:r>
      <w:r w:rsidR="00074F28">
        <w:t xml:space="preserve">essential </w:t>
      </w:r>
      <w:r w:rsidR="005F6EAE">
        <w:t xml:space="preserve">components of </w:t>
      </w:r>
      <w:r w:rsidR="00074F28">
        <w:t>a comprehensive national disability safeguarding framework</w:t>
      </w:r>
      <w:r w:rsidR="007B66E5">
        <w:t>.</w:t>
      </w:r>
    </w:p>
    <w:p w14:paraId="1DE1E702" w14:textId="3F67EB74" w:rsidR="00FC5CFC" w:rsidRDefault="0037005E" w:rsidP="00FC5CFC">
      <w:pPr>
        <w:pStyle w:val="NormalOPA"/>
        <w:tabs>
          <w:tab w:val="left" w:pos="1665"/>
        </w:tabs>
        <w:ind w:right="403"/>
      </w:pPr>
      <w:r>
        <w:t xml:space="preserve">This submission will provide comment and recommendations </w:t>
      </w:r>
      <w:r w:rsidR="00AF3A13">
        <w:t xml:space="preserve">about </w:t>
      </w:r>
      <w:r w:rsidR="001F1089">
        <w:t xml:space="preserve">the </w:t>
      </w:r>
      <w:r w:rsidR="000E0B57">
        <w:t xml:space="preserve">safeguarding components identified in this paper </w:t>
      </w:r>
      <w:r w:rsidR="006D790A">
        <w:t xml:space="preserve">as well as on those crucial missing pieces. </w:t>
      </w:r>
      <w:r w:rsidR="00450AEC">
        <w:t xml:space="preserve">OPA’s focus </w:t>
      </w:r>
      <w:r w:rsidR="002940F9">
        <w:t>is on addressing the safeguarding gaps and opportunities for human rights enhanced policies and processes</w:t>
      </w:r>
      <w:r w:rsidR="00EF4609">
        <w:t xml:space="preserve"> as experienced by people with significant decision-making disability.</w:t>
      </w:r>
    </w:p>
    <w:p w14:paraId="367EE5C9" w14:textId="33BDA41A" w:rsidR="00154A1C" w:rsidRDefault="00154A1C" w:rsidP="00BA2697">
      <w:pPr>
        <w:pStyle w:val="NormalOPA"/>
        <w:tabs>
          <w:tab w:val="left" w:pos="1665"/>
        </w:tabs>
        <w:ind w:right="403"/>
      </w:pPr>
      <w:r>
        <w:t>OPA notes that the Disability Royal Commission called for the development of a National Adult Safeguarding Framework (Recommendation 11.1) which properly extends beyond the quality and safety of disability services to enhancing the safety and wellbeing of all people with disability in Australia</w:t>
      </w:r>
      <w:r w:rsidR="00450AEC">
        <w:t>.</w:t>
      </w:r>
    </w:p>
    <w:p w14:paraId="4B39B3A9" w14:textId="072910E4" w:rsidR="00F83C77" w:rsidRPr="00F83C77" w:rsidRDefault="00E53BE7" w:rsidP="00F83C77">
      <w:pPr>
        <w:pStyle w:val="NormalOPA"/>
        <w:tabs>
          <w:tab w:val="left" w:pos="1665"/>
        </w:tabs>
        <w:ind w:right="403"/>
        <w:rPr>
          <w:b/>
          <w:bCs/>
        </w:rPr>
      </w:pPr>
      <w:r w:rsidRPr="00C612C4">
        <w:rPr>
          <w:b/>
          <w:bCs/>
        </w:rPr>
        <w:t xml:space="preserve">Recommendation 1. </w:t>
      </w:r>
      <w:r w:rsidR="005B47A9">
        <w:rPr>
          <w:b/>
          <w:bCs/>
        </w:rPr>
        <w:br/>
      </w:r>
      <w:r w:rsidR="00F83C77" w:rsidRPr="00F83C77">
        <w:rPr>
          <w:b/>
          <w:bCs/>
        </w:rPr>
        <w:t>OPA recommends the project clearly state that the Framework aims to safeguard people with disability across all settings, including homes, community spaces, mainstream services, and disability-specific supports.</w:t>
      </w:r>
    </w:p>
    <w:p w14:paraId="336930C6" w14:textId="5691F963" w:rsidR="00CD3176" w:rsidRDefault="00DC3209" w:rsidP="00CD3176">
      <w:pPr>
        <w:pStyle w:val="Heading1OPA"/>
        <w:numPr>
          <w:ilvl w:val="0"/>
          <w:numId w:val="16"/>
        </w:numPr>
        <w:ind w:left="709" w:hanging="709"/>
      </w:pPr>
      <w:bookmarkStart w:id="13" w:name="_Toc219473828"/>
      <w:r>
        <w:t>A safeguarding fr</w:t>
      </w:r>
      <w:r w:rsidR="00482397">
        <w:t>amework</w:t>
      </w:r>
      <w:bookmarkEnd w:id="13"/>
    </w:p>
    <w:p w14:paraId="6C62AF70" w14:textId="297C2F37" w:rsidR="007137AA" w:rsidRDefault="00C76DF7" w:rsidP="006319AA">
      <w:pPr>
        <w:pStyle w:val="NormalOPA"/>
        <w:tabs>
          <w:tab w:val="left" w:pos="1665"/>
        </w:tabs>
      </w:pPr>
      <w:r>
        <w:t>The goal of a</w:t>
      </w:r>
      <w:r w:rsidR="007137AA">
        <w:t xml:space="preserve"> safeguarding framework</w:t>
      </w:r>
      <w:r>
        <w:t xml:space="preserve"> is to </w:t>
      </w:r>
      <w:r w:rsidR="002E236E">
        <w:t xml:space="preserve">protect people from </w:t>
      </w:r>
      <w:r w:rsidR="001D5900">
        <w:t xml:space="preserve">harm </w:t>
      </w:r>
      <w:r w:rsidR="00535154">
        <w:t xml:space="preserve">in </w:t>
      </w:r>
      <w:r w:rsidR="000D5C36">
        <w:t>a rights promoting way</w:t>
      </w:r>
      <w:r w:rsidR="00C53DD4">
        <w:t xml:space="preserve">, </w:t>
      </w:r>
      <w:r w:rsidR="007F58C1">
        <w:t xml:space="preserve">where </w:t>
      </w:r>
      <w:r w:rsidR="00C53DD4">
        <w:t xml:space="preserve">any </w:t>
      </w:r>
      <w:r w:rsidR="007F58C1">
        <w:t xml:space="preserve">proposed </w:t>
      </w:r>
      <w:r w:rsidR="00C53DD4">
        <w:t>restriction</w:t>
      </w:r>
      <w:r w:rsidR="007F58C1">
        <w:t>s</w:t>
      </w:r>
      <w:r w:rsidR="00C53DD4">
        <w:t xml:space="preserve"> on a person’s human rights</w:t>
      </w:r>
      <w:r w:rsidR="00BB5226">
        <w:t xml:space="preserve"> for the purposes of protection</w:t>
      </w:r>
      <w:r w:rsidR="00C53DD4">
        <w:t xml:space="preserve"> </w:t>
      </w:r>
      <w:r w:rsidR="007F58C1">
        <w:t>are</w:t>
      </w:r>
      <w:r w:rsidR="00C53DD4">
        <w:t xml:space="preserve"> </w:t>
      </w:r>
      <w:r w:rsidR="00782958">
        <w:t>proportionate</w:t>
      </w:r>
      <w:r w:rsidR="007F2DE2">
        <w:t>, least restrictive</w:t>
      </w:r>
      <w:r w:rsidR="00782958">
        <w:t xml:space="preserve"> and </w:t>
      </w:r>
      <w:r w:rsidR="00C53DD4">
        <w:t>justifiable</w:t>
      </w:r>
      <w:r w:rsidR="00782958">
        <w:t>.</w:t>
      </w:r>
    </w:p>
    <w:p w14:paraId="5786C2EF" w14:textId="46F8D8AA" w:rsidR="002B1C95" w:rsidRDefault="00433CA6" w:rsidP="006319AA">
      <w:pPr>
        <w:pStyle w:val="NormalOPA"/>
        <w:tabs>
          <w:tab w:val="left" w:pos="1665"/>
        </w:tabs>
      </w:pPr>
      <w:r>
        <w:t xml:space="preserve">Broadly, OPA sees a good safeguarding framework as satisfying </w:t>
      </w:r>
      <w:r w:rsidR="000A002A">
        <w:t>two purposes:</w:t>
      </w:r>
    </w:p>
    <w:p w14:paraId="1A6C6D51" w14:textId="790B56B0" w:rsidR="00294126" w:rsidRDefault="00294126" w:rsidP="00294126">
      <w:pPr>
        <w:pStyle w:val="NormalOPA"/>
        <w:numPr>
          <w:ilvl w:val="0"/>
          <w:numId w:val="40"/>
        </w:numPr>
        <w:tabs>
          <w:tab w:val="left" w:pos="1665"/>
        </w:tabs>
      </w:pPr>
      <w:r>
        <w:lastRenderedPageBreak/>
        <w:t>promoting the safety and wellbeing of everyone with disability</w:t>
      </w:r>
    </w:p>
    <w:p w14:paraId="192EA6BF" w14:textId="13D6CFCB" w:rsidR="005A5ADB" w:rsidRDefault="00294126" w:rsidP="00195686">
      <w:pPr>
        <w:pStyle w:val="NormalOPA"/>
        <w:numPr>
          <w:ilvl w:val="0"/>
          <w:numId w:val="40"/>
        </w:numPr>
        <w:tabs>
          <w:tab w:val="left" w:pos="1665"/>
        </w:tabs>
        <w:ind w:right="545"/>
      </w:pPr>
      <w:r>
        <w:t xml:space="preserve">ensuring people with disability who are </w:t>
      </w:r>
      <w:r w:rsidR="005D2DBD">
        <w:t>in risky circumstances</w:t>
      </w:r>
      <w:r w:rsidR="00B20707">
        <w:rPr>
          <w:rStyle w:val="FootnoteReference"/>
        </w:rPr>
        <w:footnoteReference w:id="5"/>
      </w:r>
      <w:r w:rsidR="005D2DBD">
        <w:t xml:space="preserve"> </w:t>
      </w:r>
      <w:r>
        <w:t>are protected from violence, abuse, neglect and exploitation</w:t>
      </w:r>
      <w:r w:rsidR="00E756E6">
        <w:t>.</w:t>
      </w:r>
    </w:p>
    <w:p w14:paraId="115E5A40" w14:textId="7CD304DC" w:rsidR="006319AA" w:rsidRPr="006319AA" w:rsidRDefault="00DD5570" w:rsidP="00195686">
      <w:pPr>
        <w:pStyle w:val="NormalOPA"/>
        <w:tabs>
          <w:tab w:val="left" w:pos="1665"/>
          <w:tab w:val="left" w:pos="9026"/>
        </w:tabs>
        <w:ind w:right="545"/>
      </w:pPr>
      <w:r>
        <w:t>As such, e</w:t>
      </w:r>
      <w:r w:rsidR="006319AA" w:rsidRPr="006319AA">
        <w:t>ffective safeguarding for people with disability is multi</w:t>
      </w:r>
      <w:r w:rsidR="00E46769">
        <w:t>-</w:t>
      </w:r>
      <w:r w:rsidR="006319AA" w:rsidRPr="006319AA">
        <w:t>prong</w:t>
      </w:r>
      <w:r w:rsidR="0027265F">
        <w:t>ed.</w:t>
      </w:r>
      <w:r w:rsidR="00907DF3">
        <w:t xml:space="preserve"> </w:t>
      </w:r>
      <w:r w:rsidR="006319AA" w:rsidRPr="006319AA">
        <w:t>Safeguarding encompasses:</w:t>
      </w:r>
    </w:p>
    <w:p w14:paraId="6BB90052" w14:textId="143704F6" w:rsidR="006319AA" w:rsidRPr="006319AA" w:rsidRDefault="006319AA" w:rsidP="006319AA">
      <w:pPr>
        <w:pStyle w:val="NormalOPA"/>
        <w:numPr>
          <w:ilvl w:val="0"/>
          <w:numId w:val="40"/>
        </w:numPr>
        <w:tabs>
          <w:tab w:val="left" w:pos="1665"/>
        </w:tabs>
      </w:pPr>
      <w:r w:rsidRPr="006319AA">
        <w:t>capacity building,</w:t>
      </w:r>
    </w:p>
    <w:p w14:paraId="334E3709" w14:textId="503349F6" w:rsidR="006319AA" w:rsidRPr="006319AA" w:rsidRDefault="006319AA" w:rsidP="006319AA">
      <w:pPr>
        <w:pStyle w:val="NormalOPA"/>
        <w:numPr>
          <w:ilvl w:val="0"/>
          <w:numId w:val="40"/>
        </w:numPr>
        <w:tabs>
          <w:tab w:val="left" w:pos="1665"/>
        </w:tabs>
      </w:pPr>
      <w:r w:rsidRPr="006319AA">
        <w:t>good regulation and policy frameworks,</w:t>
      </w:r>
    </w:p>
    <w:p w14:paraId="3C08D503" w14:textId="754336C1" w:rsidR="00DF22AF" w:rsidRDefault="006319AA" w:rsidP="006319AA">
      <w:pPr>
        <w:pStyle w:val="NormalOPA"/>
        <w:numPr>
          <w:ilvl w:val="0"/>
          <w:numId w:val="40"/>
        </w:numPr>
        <w:tabs>
          <w:tab w:val="left" w:pos="1665"/>
        </w:tabs>
      </w:pPr>
      <w:r w:rsidRPr="006319AA">
        <w:t>robust and accessible complaints processes</w:t>
      </w:r>
      <w:r w:rsidR="00E5315E">
        <w:t xml:space="preserve"> and responders</w:t>
      </w:r>
    </w:p>
    <w:p w14:paraId="5AA227D0" w14:textId="2310D414" w:rsidR="006319AA" w:rsidRPr="006319AA" w:rsidRDefault="00B72CA1" w:rsidP="006319AA">
      <w:pPr>
        <w:pStyle w:val="NormalOPA"/>
        <w:numPr>
          <w:ilvl w:val="0"/>
          <w:numId w:val="40"/>
        </w:numPr>
        <w:tabs>
          <w:tab w:val="left" w:pos="1665"/>
        </w:tabs>
      </w:pPr>
      <w:r>
        <w:t xml:space="preserve">independent </w:t>
      </w:r>
      <w:r w:rsidR="00DF22AF">
        <w:t>bodies</w:t>
      </w:r>
      <w:r>
        <w:t xml:space="preserve"> to investigate and respond to </w:t>
      </w:r>
      <w:r w:rsidR="005C54E3">
        <w:t>reports of violence, abuse, neglect and exploitation</w:t>
      </w:r>
      <w:r w:rsidR="006319AA" w:rsidRPr="006319AA">
        <w:t>,</w:t>
      </w:r>
      <w:r w:rsidR="00907DF3">
        <w:t xml:space="preserve"> </w:t>
      </w:r>
      <w:r w:rsidR="006319AA" w:rsidRPr="006319AA">
        <w:t>and</w:t>
      </w:r>
    </w:p>
    <w:p w14:paraId="19DE44B6" w14:textId="38EBD596" w:rsidR="006319AA" w:rsidRPr="006319AA" w:rsidRDefault="006319AA" w:rsidP="006319AA">
      <w:pPr>
        <w:pStyle w:val="NormalOPA"/>
        <w:numPr>
          <w:ilvl w:val="0"/>
          <w:numId w:val="40"/>
        </w:numPr>
        <w:tabs>
          <w:tab w:val="left" w:pos="1665"/>
        </w:tabs>
      </w:pPr>
      <w:r w:rsidRPr="006319AA">
        <w:t>proactive outreach.</w:t>
      </w:r>
    </w:p>
    <w:p w14:paraId="7EFEAE0A" w14:textId="00DBBDC5" w:rsidR="006319AA" w:rsidRDefault="006319AA" w:rsidP="006319AA">
      <w:pPr>
        <w:pStyle w:val="NormalOPA"/>
        <w:tabs>
          <w:tab w:val="left" w:pos="1665"/>
        </w:tabs>
      </w:pPr>
      <w:r w:rsidRPr="006319AA">
        <w:t>Each</w:t>
      </w:r>
      <w:r w:rsidR="00907DF3">
        <w:t xml:space="preserve"> </w:t>
      </w:r>
      <w:r w:rsidRPr="006319AA">
        <w:t>type of</w:t>
      </w:r>
      <w:r w:rsidR="00907DF3">
        <w:t xml:space="preserve"> </w:t>
      </w:r>
      <w:r w:rsidRPr="006319AA">
        <w:t>safeguard plays a complementary role in a comprehensive safeguarding framework.</w:t>
      </w:r>
      <w:r w:rsidR="00907DF3">
        <w:t xml:space="preserve"> </w:t>
      </w:r>
      <w:r w:rsidRPr="006319AA">
        <w:t>Each</w:t>
      </w:r>
      <w:r w:rsidR="00907DF3">
        <w:t xml:space="preserve"> </w:t>
      </w:r>
      <w:r w:rsidRPr="006319AA">
        <w:t>person</w:t>
      </w:r>
      <w:r w:rsidR="00907DF3">
        <w:t xml:space="preserve"> </w:t>
      </w:r>
      <w:r w:rsidRPr="006319AA">
        <w:t>and their circumstances</w:t>
      </w:r>
      <w:r w:rsidR="00907DF3">
        <w:t xml:space="preserve"> </w:t>
      </w:r>
      <w:r w:rsidRPr="006319AA">
        <w:t>are</w:t>
      </w:r>
      <w:r w:rsidR="00907DF3">
        <w:t xml:space="preserve"> </w:t>
      </w:r>
      <w:r w:rsidRPr="006319AA">
        <w:t>unique and not every person</w:t>
      </w:r>
      <w:r w:rsidR="00907DF3">
        <w:t xml:space="preserve"> </w:t>
      </w:r>
      <w:r w:rsidRPr="006319AA">
        <w:t>with disability will need to access every level of safeguarding</w:t>
      </w:r>
      <w:r w:rsidR="00195DA7">
        <w:t>.</w:t>
      </w:r>
    </w:p>
    <w:p w14:paraId="7DBF364A" w14:textId="29BB82B1" w:rsidR="001F752E" w:rsidRPr="001F752E" w:rsidRDefault="00A32800" w:rsidP="001F752E">
      <w:pPr>
        <w:pStyle w:val="NormalOPA"/>
        <w:tabs>
          <w:tab w:val="left" w:pos="1665"/>
        </w:tabs>
        <w:rPr>
          <w:b/>
          <w:bCs/>
        </w:rPr>
      </w:pPr>
      <w:r w:rsidRPr="000F4056">
        <w:rPr>
          <w:b/>
          <w:bCs/>
        </w:rPr>
        <w:t xml:space="preserve">Recommendation </w:t>
      </w:r>
      <w:r>
        <w:rPr>
          <w:b/>
          <w:bCs/>
        </w:rPr>
        <w:t>2</w:t>
      </w:r>
      <w:r w:rsidRPr="000F4056">
        <w:rPr>
          <w:b/>
          <w:bCs/>
        </w:rPr>
        <w:t xml:space="preserve">. </w:t>
      </w:r>
      <w:r w:rsidR="003A7CF5">
        <w:rPr>
          <w:b/>
          <w:bCs/>
        </w:rPr>
        <w:br/>
      </w:r>
      <w:r w:rsidR="001F752E" w:rsidRPr="001F752E">
        <w:rPr>
          <w:b/>
          <w:bCs/>
        </w:rPr>
        <w:t xml:space="preserve">OPA recommends that the Framework include measures to protect people with disability in risky circumstances from violence, abuse, neglect, and exploitation, while also promoting the safety and wellbeing of all people with disability. Key components should </w:t>
      </w:r>
      <w:proofErr w:type="gramStart"/>
      <w:r w:rsidR="001F752E" w:rsidRPr="001F752E">
        <w:rPr>
          <w:b/>
          <w:bCs/>
        </w:rPr>
        <w:t>include:</w:t>
      </w:r>
      <w:proofErr w:type="gramEnd"/>
      <w:r w:rsidR="001F752E" w:rsidRPr="001F752E">
        <w:rPr>
          <w:b/>
          <w:bCs/>
        </w:rPr>
        <w:t xml:space="preserve"> capacity building; human rights-based regulation and policy; strong complaints mechanisms; independent bodies to investigate abuse reports; and proactive outreach to those in vulnerable circumstances.</w:t>
      </w:r>
    </w:p>
    <w:p w14:paraId="52A71DFC" w14:textId="77777777" w:rsidR="000932EA" w:rsidRDefault="00ED3A2C" w:rsidP="00195686">
      <w:pPr>
        <w:pStyle w:val="NormalOPA"/>
        <w:tabs>
          <w:tab w:val="left" w:pos="1665"/>
        </w:tabs>
        <w:ind w:right="403"/>
      </w:pPr>
      <w:r>
        <w:t>OPA’s experience is that</w:t>
      </w:r>
      <w:r w:rsidR="000932EA">
        <w:t>:</w:t>
      </w:r>
    </w:p>
    <w:p w14:paraId="46A91EFF" w14:textId="77777777" w:rsidR="001B1B8B" w:rsidRDefault="00AE337B" w:rsidP="000932EA">
      <w:pPr>
        <w:pStyle w:val="NormalOPA"/>
        <w:numPr>
          <w:ilvl w:val="0"/>
          <w:numId w:val="51"/>
        </w:numPr>
        <w:tabs>
          <w:tab w:val="left" w:pos="1665"/>
        </w:tabs>
        <w:ind w:right="403"/>
      </w:pPr>
      <w:r>
        <w:t>all</w:t>
      </w:r>
      <w:r w:rsidR="00ED3A2C">
        <w:t xml:space="preserve"> people with disability will benefit from opportunities for </w:t>
      </w:r>
      <w:r>
        <w:t>capacity building, social inclusion</w:t>
      </w:r>
      <w:r w:rsidR="004049BC">
        <w:t xml:space="preserve"> and human rights protecting </w:t>
      </w:r>
      <w:r w:rsidR="00066F5B">
        <w:t>laws</w:t>
      </w:r>
    </w:p>
    <w:p w14:paraId="76479D20" w14:textId="0B6A6BF5" w:rsidR="00D448BE" w:rsidRDefault="0040323B" w:rsidP="000932EA">
      <w:pPr>
        <w:pStyle w:val="NormalOPA"/>
        <w:numPr>
          <w:ilvl w:val="0"/>
          <w:numId w:val="51"/>
        </w:numPr>
        <w:tabs>
          <w:tab w:val="left" w:pos="1665"/>
        </w:tabs>
        <w:ind w:right="403"/>
      </w:pPr>
      <w:r>
        <w:t xml:space="preserve">some people with disability will benefit from human rights protecting </w:t>
      </w:r>
      <w:r w:rsidR="004049BC">
        <w:t>regulatory systems and policies</w:t>
      </w:r>
      <w:r w:rsidR="00A944D4">
        <w:t xml:space="preserve"> (as are relevant to their lives)</w:t>
      </w:r>
    </w:p>
    <w:p w14:paraId="7010DD83" w14:textId="125B29BA" w:rsidR="00ED560F" w:rsidRDefault="00D448BE" w:rsidP="0087294B">
      <w:pPr>
        <w:pStyle w:val="NormalOPA"/>
        <w:numPr>
          <w:ilvl w:val="0"/>
          <w:numId w:val="51"/>
        </w:numPr>
        <w:tabs>
          <w:tab w:val="left" w:pos="1665"/>
        </w:tabs>
        <w:ind w:right="403"/>
      </w:pPr>
      <w:r>
        <w:t xml:space="preserve">there </w:t>
      </w:r>
      <w:r w:rsidR="00B17689">
        <w:t xml:space="preserve">is </w:t>
      </w:r>
      <w:r w:rsidR="006A2643">
        <w:t xml:space="preserve">a small percentage </w:t>
      </w:r>
      <w:r>
        <w:t xml:space="preserve">of people </w:t>
      </w:r>
      <w:r w:rsidR="0035482A">
        <w:t>who experienc</w:t>
      </w:r>
      <w:r w:rsidR="006F7CE3">
        <w:t>e</w:t>
      </w:r>
      <w:r w:rsidR="0035482A">
        <w:t xml:space="preserve"> situations of significant power imbalance </w:t>
      </w:r>
      <w:r w:rsidR="00FA3332">
        <w:t xml:space="preserve">(or who are not </w:t>
      </w:r>
      <w:r w:rsidR="001B18A1">
        <w:t xml:space="preserve">receiving any supports) </w:t>
      </w:r>
      <w:r>
        <w:t xml:space="preserve">who </w:t>
      </w:r>
      <w:r w:rsidR="00C76039">
        <w:t>will benefit from proactive outreach</w:t>
      </w:r>
      <w:r w:rsidR="00066F5B">
        <w:t>.</w:t>
      </w:r>
    </w:p>
    <w:p w14:paraId="049C6743" w14:textId="2181740D" w:rsidR="006319AA" w:rsidRDefault="009C2DA9" w:rsidP="007E312D">
      <w:pPr>
        <w:pStyle w:val="NormalOPA"/>
        <w:tabs>
          <w:tab w:val="left" w:pos="1665"/>
        </w:tabs>
      </w:pPr>
      <w:r>
        <w:t xml:space="preserve">OPA views proactive outreach </w:t>
      </w:r>
      <w:r w:rsidR="007B6F3D">
        <w:t xml:space="preserve">(such as that provided by many Community Visitor Schemes) </w:t>
      </w:r>
      <w:r>
        <w:t xml:space="preserve">as </w:t>
      </w:r>
      <w:r w:rsidR="007B6F3D">
        <w:t>an essential safeguard</w:t>
      </w:r>
      <w:r w:rsidR="00C22A63">
        <w:t xml:space="preserve"> and as especially relevant to people with disability who are socially isolated</w:t>
      </w:r>
      <w:r w:rsidR="002C4C77">
        <w:t xml:space="preserve"> and who have decision-making disabilit</w:t>
      </w:r>
      <w:r w:rsidR="00E66C1C">
        <w:t>ies</w:t>
      </w:r>
      <w:r w:rsidR="002C4C77">
        <w:t>.</w:t>
      </w:r>
      <w:r w:rsidR="007B6F3D">
        <w:t xml:space="preserve"> </w:t>
      </w:r>
      <w:r w:rsidR="00D745F2">
        <w:t>(</w:t>
      </w:r>
      <w:r w:rsidR="00846909">
        <w:t>S</w:t>
      </w:r>
      <w:r w:rsidR="00D745F2">
        <w:t xml:space="preserve">ee </w:t>
      </w:r>
      <w:r w:rsidR="00846909">
        <w:t xml:space="preserve">‘Proactive outreach – not waiting for complaints’ </w:t>
      </w:r>
      <w:r w:rsidR="00D745F2">
        <w:t>section below</w:t>
      </w:r>
      <w:r w:rsidR="00846909">
        <w:t>.)</w:t>
      </w:r>
      <w:r w:rsidR="00D745F2">
        <w:t xml:space="preserve"> </w:t>
      </w:r>
    </w:p>
    <w:p w14:paraId="2B3BB46F" w14:textId="0B3E18F3" w:rsidR="00296315" w:rsidRDefault="00ED773C" w:rsidP="00E541B5">
      <w:pPr>
        <w:pStyle w:val="NormalOPA"/>
        <w:rPr>
          <w:lang w:eastAsia="en-AU"/>
        </w:rPr>
      </w:pPr>
      <w:r>
        <w:rPr>
          <w:lang w:eastAsia="en-AU"/>
        </w:rPr>
        <w:t>OPA</w:t>
      </w:r>
      <w:r w:rsidR="00F92DC3">
        <w:rPr>
          <w:lang w:eastAsia="en-AU"/>
        </w:rPr>
        <w:t xml:space="preserve">’s experience suggest that </w:t>
      </w:r>
      <w:r w:rsidR="00F51ACC">
        <w:rPr>
          <w:lang w:eastAsia="en-AU"/>
        </w:rPr>
        <w:t xml:space="preserve">the people </w:t>
      </w:r>
      <w:r w:rsidR="006421DB">
        <w:rPr>
          <w:lang w:eastAsia="en-AU"/>
        </w:rPr>
        <w:t xml:space="preserve">who are frequently </w:t>
      </w:r>
      <w:r w:rsidR="00F51ACC">
        <w:rPr>
          <w:lang w:eastAsia="en-AU"/>
        </w:rPr>
        <w:t xml:space="preserve">disadvantaged by </w:t>
      </w:r>
      <w:r w:rsidR="006421DB">
        <w:rPr>
          <w:lang w:eastAsia="en-AU"/>
        </w:rPr>
        <w:t xml:space="preserve">the current disability services </w:t>
      </w:r>
      <w:r w:rsidR="00674127">
        <w:rPr>
          <w:lang w:eastAsia="en-AU"/>
        </w:rPr>
        <w:t xml:space="preserve">and safeguarding </w:t>
      </w:r>
      <w:r w:rsidR="006421DB">
        <w:rPr>
          <w:lang w:eastAsia="en-AU"/>
        </w:rPr>
        <w:t>system</w:t>
      </w:r>
      <w:r w:rsidR="00674127">
        <w:rPr>
          <w:lang w:eastAsia="en-AU"/>
        </w:rPr>
        <w:t>s are</w:t>
      </w:r>
      <w:r w:rsidR="00ED1A04">
        <w:rPr>
          <w:lang w:eastAsia="en-AU"/>
        </w:rPr>
        <w:t xml:space="preserve"> </w:t>
      </w:r>
      <w:r w:rsidR="00674127">
        <w:rPr>
          <w:lang w:eastAsia="en-AU"/>
        </w:rPr>
        <w:t>those</w:t>
      </w:r>
      <w:r w:rsidR="00ED1A04">
        <w:rPr>
          <w:lang w:eastAsia="en-AU"/>
        </w:rPr>
        <w:t xml:space="preserve"> people</w:t>
      </w:r>
      <w:r w:rsidR="00296315">
        <w:rPr>
          <w:lang w:eastAsia="en-AU"/>
        </w:rPr>
        <w:t>:</w:t>
      </w:r>
    </w:p>
    <w:p w14:paraId="5125EEFE" w14:textId="77777777" w:rsidR="00296315" w:rsidRDefault="006F4292" w:rsidP="00296315">
      <w:pPr>
        <w:pStyle w:val="NormalOPA"/>
        <w:numPr>
          <w:ilvl w:val="0"/>
          <w:numId w:val="41"/>
        </w:numPr>
        <w:rPr>
          <w:lang w:eastAsia="en-AU"/>
        </w:rPr>
      </w:pPr>
      <w:r>
        <w:rPr>
          <w:lang w:eastAsia="en-AU"/>
        </w:rPr>
        <w:t xml:space="preserve">outside </w:t>
      </w:r>
      <w:r w:rsidR="00724237">
        <w:rPr>
          <w:lang w:eastAsia="en-AU"/>
        </w:rPr>
        <w:t>of the disability service system</w:t>
      </w:r>
      <w:r w:rsidR="002F54C8">
        <w:rPr>
          <w:lang w:eastAsia="en-AU"/>
        </w:rPr>
        <w:t xml:space="preserve">, </w:t>
      </w:r>
    </w:p>
    <w:p w14:paraId="79DBEF16" w14:textId="43AB1E7A" w:rsidR="00296315" w:rsidRDefault="00177D89" w:rsidP="00296315">
      <w:pPr>
        <w:pStyle w:val="NormalOPA"/>
        <w:numPr>
          <w:ilvl w:val="0"/>
          <w:numId w:val="41"/>
        </w:numPr>
        <w:rPr>
          <w:lang w:eastAsia="en-AU"/>
        </w:rPr>
      </w:pPr>
      <w:r>
        <w:rPr>
          <w:lang w:eastAsia="en-AU"/>
        </w:rPr>
        <w:t xml:space="preserve">in dysfunctional </w:t>
      </w:r>
      <w:r w:rsidR="002F54C8">
        <w:rPr>
          <w:lang w:eastAsia="en-AU"/>
        </w:rPr>
        <w:t>family</w:t>
      </w:r>
      <w:r>
        <w:rPr>
          <w:lang w:eastAsia="en-AU"/>
        </w:rPr>
        <w:t xml:space="preserve"> circumstances, or </w:t>
      </w:r>
    </w:p>
    <w:p w14:paraId="6BD190D1" w14:textId="65B79029" w:rsidR="001B64B1" w:rsidRDefault="009075FA" w:rsidP="00195686">
      <w:pPr>
        <w:pStyle w:val="NormalOPA"/>
        <w:numPr>
          <w:ilvl w:val="0"/>
          <w:numId w:val="41"/>
        </w:numPr>
        <w:rPr>
          <w:lang w:eastAsia="en-AU"/>
        </w:rPr>
      </w:pPr>
      <w:r>
        <w:rPr>
          <w:lang w:eastAsia="en-AU"/>
        </w:rPr>
        <w:t xml:space="preserve">exposed to gaps in service responsibilities, </w:t>
      </w:r>
      <w:r w:rsidR="00177D89">
        <w:rPr>
          <w:lang w:eastAsia="en-AU"/>
        </w:rPr>
        <w:t xml:space="preserve">for </w:t>
      </w:r>
      <w:r w:rsidR="00D674A6">
        <w:rPr>
          <w:lang w:eastAsia="en-AU"/>
        </w:rPr>
        <w:t>whom</w:t>
      </w:r>
      <w:r>
        <w:rPr>
          <w:lang w:eastAsia="en-AU"/>
        </w:rPr>
        <w:t xml:space="preserve"> there are</w:t>
      </w:r>
      <w:r w:rsidR="00D674A6">
        <w:rPr>
          <w:lang w:eastAsia="en-AU"/>
        </w:rPr>
        <w:t xml:space="preserve"> insufficient supports are </w:t>
      </w:r>
      <w:r w:rsidR="00DB1BF9">
        <w:rPr>
          <w:lang w:eastAsia="en-AU"/>
        </w:rPr>
        <w:t>available</w:t>
      </w:r>
      <w:r w:rsidR="000625A8">
        <w:rPr>
          <w:lang w:eastAsia="en-AU"/>
        </w:rPr>
        <w:t>.</w:t>
      </w:r>
    </w:p>
    <w:p w14:paraId="0F2DB6E8" w14:textId="77777777" w:rsidR="005C736E" w:rsidRDefault="005C736E" w:rsidP="00D13088">
      <w:pPr>
        <w:pStyle w:val="NormalOPA"/>
        <w:tabs>
          <w:tab w:val="left" w:pos="1665"/>
        </w:tabs>
        <w:rPr>
          <w:b/>
          <w:bCs/>
        </w:rPr>
      </w:pPr>
    </w:p>
    <w:p w14:paraId="7A992D8D" w14:textId="77777777" w:rsidR="005C736E" w:rsidRDefault="005C736E" w:rsidP="00D13088">
      <w:pPr>
        <w:pStyle w:val="NormalOPA"/>
        <w:tabs>
          <w:tab w:val="left" w:pos="1665"/>
        </w:tabs>
        <w:rPr>
          <w:b/>
          <w:bCs/>
        </w:rPr>
      </w:pPr>
    </w:p>
    <w:p w14:paraId="4C39FFA5" w14:textId="67CE90E2" w:rsidR="00D13088" w:rsidRPr="00D13088" w:rsidRDefault="0061085C" w:rsidP="00D13088">
      <w:pPr>
        <w:pStyle w:val="NormalOPA"/>
        <w:tabs>
          <w:tab w:val="left" w:pos="1665"/>
        </w:tabs>
        <w:rPr>
          <w:b/>
          <w:bCs/>
        </w:rPr>
      </w:pPr>
      <w:r>
        <w:rPr>
          <w:b/>
          <w:bCs/>
        </w:rPr>
        <w:lastRenderedPageBreak/>
        <w:t xml:space="preserve">Recommendation </w:t>
      </w:r>
      <w:r w:rsidR="009829EF">
        <w:rPr>
          <w:b/>
          <w:bCs/>
        </w:rPr>
        <w:t>3</w:t>
      </w:r>
      <w:r>
        <w:rPr>
          <w:b/>
          <w:bCs/>
        </w:rPr>
        <w:t xml:space="preserve">. </w:t>
      </w:r>
      <w:r w:rsidR="00A605A3">
        <w:rPr>
          <w:b/>
          <w:bCs/>
        </w:rPr>
        <w:br/>
      </w:r>
      <w:r w:rsidR="00D13088" w:rsidRPr="00D13088">
        <w:rPr>
          <w:b/>
          <w:bCs/>
        </w:rPr>
        <w:t>OPA recommends that the Framework explicitly respond to the significant safeguarding gaps identified through submissions to the Disability Royal Commission and the findings of the NDIS Review.</w:t>
      </w:r>
    </w:p>
    <w:p w14:paraId="08F5894A" w14:textId="13A209D4" w:rsidR="00AC17FC" w:rsidRDefault="000361A3" w:rsidP="00195686">
      <w:pPr>
        <w:pStyle w:val="Heading1OPA"/>
        <w:numPr>
          <w:ilvl w:val="0"/>
          <w:numId w:val="16"/>
        </w:numPr>
        <w:ind w:left="709" w:right="403" w:hanging="709"/>
      </w:pPr>
      <w:bookmarkStart w:id="14" w:name="_Toc219473829"/>
      <w:r>
        <w:t>The importance of social inclusion</w:t>
      </w:r>
      <w:r w:rsidR="00E8198D">
        <w:t xml:space="preserve"> to safety and wellbeing</w:t>
      </w:r>
      <w:bookmarkEnd w:id="14"/>
    </w:p>
    <w:p w14:paraId="6DA67375" w14:textId="4CEBB9D2" w:rsidR="00E8198D" w:rsidRDefault="00E8198D" w:rsidP="5BB15077">
      <w:pPr>
        <w:pStyle w:val="NormalOPA"/>
        <w:ind w:right="403"/>
        <w:rPr>
          <w:lang w:eastAsia="en-AU"/>
        </w:rPr>
      </w:pPr>
      <w:r>
        <w:rPr>
          <w:lang w:eastAsia="en-AU"/>
        </w:rPr>
        <w:t>The framework should include greater acknowledgement of the role social inclusion plays in safety, empowerment and a flourishing life for the individual</w:t>
      </w:r>
      <w:r w:rsidR="00CF093E">
        <w:rPr>
          <w:lang w:eastAsia="en-AU"/>
        </w:rPr>
        <w:t>. It should also promote the</w:t>
      </w:r>
      <w:r>
        <w:rPr>
          <w:lang w:eastAsia="en-AU"/>
        </w:rPr>
        <w:t xml:space="preserve"> benefits</w:t>
      </w:r>
      <w:r w:rsidR="00876E23">
        <w:rPr>
          <w:lang w:eastAsia="en-AU"/>
        </w:rPr>
        <w:t xml:space="preserve"> to society</w:t>
      </w:r>
      <w:r>
        <w:rPr>
          <w:lang w:eastAsia="en-AU"/>
        </w:rPr>
        <w:t xml:space="preserve"> of codesign </w:t>
      </w:r>
      <w:r w:rsidR="003643EB">
        <w:rPr>
          <w:lang w:eastAsia="en-AU"/>
        </w:rPr>
        <w:t xml:space="preserve">practices </w:t>
      </w:r>
      <w:r>
        <w:rPr>
          <w:lang w:eastAsia="en-AU"/>
        </w:rPr>
        <w:t xml:space="preserve">and </w:t>
      </w:r>
      <w:r w:rsidR="00DE53F1">
        <w:rPr>
          <w:lang w:eastAsia="en-AU"/>
        </w:rPr>
        <w:t>people with disability</w:t>
      </w:r>
      <w:r>
        <w:rPr>
          <w:lang w:eastAsia="en-AU"/>
        </w:rPr>
        <w:t xml:space="preserve"> working in </w:t>
      </w:r>
      <w:r w:rsidR="00A57E9D">
        <w:rPr>
          <w:lang w:eastAsia="en-AU"/>
        </w:rPr>
        <w:t xml:space="preserve">and contributing to continuous improvement of </w:t>
      </w:r>
      <w:r>
        <w:rPr>
          <w:lang w:eastAsia="en-AU"/>
        </w:rPr>
        <w:t>systems</w:t>
      </w:r>
      <w:r w:rsidR="0056098A">
        <w:rPr>
          <w:lang w:eastAsia="en-AU"/>
        </w:rPr>
        <w:t xml:space="preserve"> and services</w:t>
      </w:r>
      <w:r>
        <w:rPr>
          <w:lang w:eastAsia="en-AU"/>
        </w:rPr>
        <w:t>.</w:t>
      </w:r>
    </w:p>
    <w:p w14:paraId="66C36B90" w14:textId="72A456B0" w:rsidR="00124E7F" w:rsidRPr="00F66163" w:rsidRDefault="00124E7F" w:rsidP="00CA0D95">
      <w:pPr>
        <w:pStyle w:val="NormalOPA"/>
        <w:ind w:right="403"/>
        <w:rPr>
          <w:b/>
          <w:bCs/>
        </w:rPr>
      </w:pPr>
      <w:r w:rsidRPr="00637EF3">
        <w:rPr>
          <w:b/>
          <w:bCs/>
          <w:lang w:eastAsia="en-AU"/>
        </w:rPr>
        <w:t xml:space="preserve">Recommendation </w:t>
      </w:r>
      <w:r w:rsidR="009829EF">
        <w:rPr>
          <w:b/>
          <w:bCs/>
          <w:lang w:eastAsia="en-AU"/>
        </w:rPr>
        <w:t>4.</w:t>
      </w:r>
      <w:r w:rsidRPr="00637EF3">
        <w:rPr>
          <w:b/>
          <w:bCs/>
          <w:lang w:eastAsia="en-AU"/>
        </w:rPr>
        <w:t xml:space="preserve"> </w:t>
      </w:r>
      <w:r w:rsidR="00CA0D95" w:rsidRPr="00CA0D95">
        <w:rPr>
          <w:b/>
          <w:bCs/>
        </w:rPr>
        <w:t>OPA recommends that the Framework explicitly recognise and actively promote the role of social inclusion as a critical safeguarding measure, acknowledging its contribution to reducing isolation, mitigating risk, and enhancing the overall safety and wellbeing of people with disability.</w:t>
      </w:r>
    </w:p>
    <w:p w14:paraId="7DD9E761" w14:textId="121974EE" w:rsidR="00A75CE5" w:rsidRPr="00CC353A" w:rsidRDefault="009441F9" w:rsidP="00A75CE5">
      <w:pPr>
        <w:pStyle w:val="Heading3OPA"/>
      </w:pPr>
      <w:bookmarkStart w:id="15" w:name="_Toc219473830"/>
      <w:r>
        <w:t xml:space="preserve">5.1 </w:t>
      </w:r>
      <w:r w:rsidR="00A75CE5">
        <w:t>OPA’s Lived Experience Advisory Committee</w:t>
      </w:r>
      <w:r w:rsidR="00CF067E">
        <w:t xml:space="preserve"> </w:t>
      </w:r>
      <w:r w:rsidR="00893FCD">
        <w:t>feedback</w:t>
      </w:r>
      <w:bookmarkEnd w:id="15"/>
    </w:p>
    <w:p w14:paraId="6F567E9B" w14:textId="5F1E22A7" w:rsidR="00883307" w:rsidRPr="00883307" w:rsidRDefault="00883307" w:rsidP="00883307">
      <w:pPr>
        <w:pStyle w:val="NormalOPA"/>
        <w:ind w:right="403"/>
      </w:pPr>
      <w:r w:rsidRPr="00883307">
        <w:t xml:space="preserve">OPA has sought to learn from and amplify the voice of lived experience </w:t>
      </w:r>
      <w:r w:rsidR="00223640">
        <w:t xml:space="preserve">of disability </w:t>
      </w:r>
      <w:r w:rsidRPr="00883307">
        <w:t xml:space="preserve">through the establishment of a Lived Experience Advisory Committee. Committee members are casual OPA employees and experienced self-advocates with diverse disabilities, backgrounds, and interests. To inform </w:t>
      </w:r>
      <w:r>
        <w:t xml:space="preserve">OPA’s response to the </w:t>
      </w:r>
      <w:r w:rsidRPr="00883307">
        <w:t>consultation</w:t>
      </w:r>
      <w:r>
        <w:t xml:space="preserve"> paper</w:t>
      </w:r>
      <w:r w:rsidRPr="00883307">
        <w:t>, the Committee held a workshop guided by Parts 2 and 3 of the Easy Read survey, providing feedback on four key topic areas.</w:t>
      </w:r>
    </w:p>
    <w:p w14:paraId="0DB40BBE" w14:textId="7EF37EB0" w:rsidR="00CC353A" w:rsidRPr="00CC353A" w:rsidRDefault="00CC353A" w:rsidP="006F2A4C">
      <w:pPr>
        <w:pStyle w:val="Heading4"/>
        <w:ind w:firstLine="568"/>
      </w:pPr>
      <w:r w:rsidRPr="00CC353A">
        <w:t>Safeguards and quality</w:t>
      </w:r>
    </w:p>
    <w:p w14:paraId="7C4E0386" w14:textId="77777777" w:rsidR="006D69B6" w:rsidRPr="00CC353A" w:rsidRDefault="006D69B6" w:rsidP="00947FDB">
      <w:pPr>
        <w:pStyle w:val="NormalOPA"/>
        <w:numPr>
          <w:ilvl w:val="1"/>
          <w:numId w:val="45"/>
        </w:numPr>
        <w:ind w:left="928" w:right="403"/>
      </w:pPr>
      <w:r w:rsidRPr="00CC353A">
        <w:t>We all have different needs</w:t>
      </w:r>
      <w:r>
        <w:t>,</w:t>
      </w:r>
      <w:r w:rsidRPr="00CC353A">
        <w:t xml:space="preserve"> and we have a right to be empowered to meet our goals.</w:t>
      </w:r>
    </w:p>
    <w:p w14:paraId="4F332B0D" w14:textId="77777777" w:rsidR="00CC353A" w:rsidRPr="00CC353A" w:rsidRDefault="00CC353A" w:rsidP="00947FDB">
      <w:pPr>
        <w:pStyle w:val="NormalOPA"/>
        <w:numPr>
          <w:ilvl w:val="1"/>
          <w:numId w:val="45"/>
        </w:numPr>
        <w:ind w:left="928" w:right="403"/>
      </w:pPr>
      <w:r w:rsidRPr="00CC353A">
        <w:t>It’s important that we are acknowledged as human beings.</w:t>
      </w:r>
    </w:p>
    <w:p w14:paraId="2AF8B908" w14:textId="77777777" w:rsidR="00CC353A" w:rsidRPr="00CC353A" w:rsidRDefault="00CC353A" w:rsidP="00947FDB">
      <w:pPr>
        <w:pStyle w:val="NormalOPA"/>
        <w:numPr>
          <w:ilvl w:val="1"/>
          <w:numId w:val="45"/>
        </w:numPr>
        <w:ind w:left="928" w:right="403"/>
      </w:pPr>
      <w:r w:rsidRPr="00CC353A">
        <w:t>Since we’re human, our human rights should be recognised, respected and followed through in practical terms, not just in theory.</w:t>
      </w:r>
    </w:p>
    <w:p w14:paraId="357A1706" w14:textId="77777777" w:rsidR="00CC353A" w:rsidRDefault="00CC353A" w:rsidP="00947FDB">
      <w:pPr>
        <w:pStyle w:val="NormalOPA"/>
        <w:numPr>
          <w:ilvl w:val="1"/>
          <w:numId w:val="45"/>
        </w:numPr>
        <w:ind w:left="928" w:right="403"/>
      </w:pPr>
      <w:r w:rsidRPr="00CC353A">
        <w:t>Quality services need to learn from the person.</w:t>
      </w:r>
    </w:p>
    <w:p w14:paraId="545386E6" w14:textId="2D3C0348" w:rsidR="007710CE" w:rsidRDefault="007710CE" w:rsidP="00947FDB">
      <w:pPr>
        <w:pStyle w:val="NormalOPA"/>
        <w:numPr>
          <w:ilvl w:val="1"/>
          <w:numId w:val="45"/>
        </w:numPr>
        <w:ind w:left="928" w:right="403"/>
      </w:pPr>
      <w:r>
        <w:t xml:space="preserve">Really </w:t>
      </w:r>
      <w:r w:rsidRPr="00CC353A">
        <w:t>poor service provision can happen when the service does their own thing without consulting the person with disability</w:t>
      </w:r>
    </w:p>
    <w:p w14:paraId="27D208BD" w14:textId="77777777" w:rsidR="00CC353A" w:rsidRPr="00CC353A" w:rsidRDefault="00CC353A" w:rsidP="00947FDB">
      <w:pPr>
        <w:pStyle w:val="NormalOPA"/>
        <w:numPr>
          <w:ilvl w:val="1"/>
          <w:numId w:val="45"/>
        </w:numPr>
        <w:ind w:left="928" w:right="403"/>
      </w:pPr>
      <w:r w:rsidRPr="00CC353A">
        <w:t>Quality services should include respect for individual needs, transparency (including not talking behind someone’s back) and accessibility.</w:t>
      </w:r>
    </w:p>
    <w:p w14:paraId="3FA6000B" w14:textId="77777777" w:rsidR="00CC353A" w:rsidRDefault="00CC353A" w:rsidP="00947FDB">
      <w:pPr>
        <w:pStyle w:val="NormalOPA"/>
        <w:numPr>
          <w:ilvl w:val="1"/>
          <w:numId w:val="45"/>
        </w:numPr>
        <w:ind w:left="928" w:right="403"/>
      </w:pPr>
      <w:r w:rsidRPr="00CC353A">
        <w:t>Quality services:</w:t>
      </w:r>
    </w:p>
    <w:p w14:paraId="46C38031" w14:textId="77777777" w:rsidR="002D0B3E" w:rsidRPr="00CC353A" w:rsidRDefault="002D0B3E" w:rsidP="00947FDB">
      <w:pPr>
        <w:pStyle w:val="NormalOPA"/>
        <w:numPr>
          <w:ilvl w:val="2"/>
          <w:numId w:val="48"/>
        </w:numPr>
        <w:ind w:left="1544" w:right="403"/>
      </w:pPr>
      <w:r w:rsidRPr="00CC353A">
        <w:t>need to be legal and honest</w:t>
      </w:r>
    </w:p>
    <w:p w14:paraId="5519AB0C" w14:textId="77777777" w:rsidR="002D0B3E" w:rsidRPr="00CC353A" w:rsidRDefault="002D0B3E" w:rsidP="00947FDB">
      <w:pPr>
        <w:pStyle w:val="NormalOPA"/>
        <w:numPr>
          <w:ilvl w:val="2"/>
          <w:numId w:val="48"/>
        </w:numPr>
        <w:ind w:left="1544" w:right="403"/>
      </w:pPr>
      <w:r w:rsidRPr="00CC353A">
        <w:t>free from racism and other types of discrimination</w:t>
      </w:r>
    </w:p>
    <w:p w14:paraId="48F3A9BC" w14:textId="51294130" w:rsidR="002D0B3E" w:rsidRDefault="002D0B3E" w:rsidP="00947FDB">
      <w:pPr>
        <w:pStyle w:val="NormalOPA"/>
        <w:numPr>
          <w:ilvl w:val="2"/>
          <w:numId w:val="48"/>
        </w:numPr>
        <w:ind w:left="1544" w:right="403"/>
      </w:pPr>
      <w:r w:rsidRPr="00CC353A">
        <w:t>have integrity – meaning that if a service states that they are going to do something, they need to follow through.</w:t>
      </w:r>
    </w:p>
    <w:p w14:paraId="7AEA2844" w14:textId="77777777" w:rsidR="002D0B3E" w:rsidRDefault="00D72921" w:rsidP="00947FDB">
      <w:pPr>
        <w:pStyle w:val="NormalOPA"/>
        <w:numPr>
          <w:ilvl w:val="1"/>
          <w:numId w:val="45"/>
        </w:numPr>
        <w:ind w:left="928" w:right="403"/>
      </w:pPr>
      <w:r w:rsidRPr="00CC353A">
        <w:t>Quality services need to include First Nations people with disability, people with disability from multicultural and multifaith communities, people with disability from the LGBTIQ+ community, people with disability of all ages and people with all different types of disability, whether they’re visible or invisible. Services need to learn from the perso</w:t>
      </w:r>
      <w:r w:rsidR="002D0B3E">
        <w:t>n.</w:t>
      </w:r>
    </w:p>
    <w:p w14:paraId="17896A03" w14:textId="214D65F1" w:rsidR="00EB1B15" w:rsidRPr="00CC353A" w:rsidRDefault="00EB1B15" w:rsidP="00947FDB">
      <w:pPr>
        <w:pStyle w:val="NormalOPA"/>
        <w:numPr>
          <w:ilvl w:val="1"/>
          <w:numId w:val="45"/>
        </w:numPr>
        <w:ind w:left="928" w:right="403"/>
      </w:pPr>
      <w:r w:rsidRPr="00CC353A">
        <w:lastRenderedPageBreak/>
        <w:t>It’s important to have someone who speaks in the person’s language, or mode of communication, recognising different communication styles (whether someone needs communication devices and Easy Read or plain language).</w:t>
      </w:r>
    </w:p>
    <w:p w14:paraId="7B1D960B" w14:textId="77777777" w:rsidR="00CC353A" w:rsidRPr="00CC353A" w:rsidRDefault="00CC353A" w:rsidP="006F2A4C">
      <w:pPr>
        <w:pStyle w:val="Heading4"/>
        <w:ind w:firstLine="568"/>
      </w:pPr>
      <w:r w:rsidRPr="00CC353A">
        <w:t>Understanding your rights and how to use them</w:t>
      </w:r>
    </w:p>
    <w:p w14:paraId="39121E94" w14:textId="77777777" w:rsidR="00CC353A" w:rsidRPr="00CC353A" w:rsidRDefault="00CC353A" w:rsidP="00947FDB">
      <w:pPr>
        <w:pStyle w:val="NormalOPA"/>
        <w:numPr>
          <w:ilvl w:val="1"/>
          <w:numId w:val="45"/>
        </w:numPr>
        <w:ind w:left="928" w:right="403"/>
      </w:pPr>
      <w:r w:rsidRPr="00CC353A">
        <w:t xml:space="preserve">Rights should be </w:t>
      </w:r>
      <w:proofErr w:type="gramStart"/>
      <w:r w:rsidRPr="00CC353A">
        <w:t>actually spoken</w:t>
      </w:r>
      <w:proofErr w:type="gramEnd"/>
      <w:r w:rsidRPr="00CC353A">
        <w:t xml:space="preserve"> about.</w:t>
      </w:r>
    </w:p>
    <w:p w14:paraId="60623CD9" w14:textId="4B6FCAD5" w:rsidR="00CC353A" w:rsidRPr="00CC353A" w:rsidRDefault="00732153" w:rsidP="00947FDB">
      <w:pPr>
        <w:pStyle w:val="NormalOPA"/>
        <w:numPr>
          <w:ilvl w:val="1"/>
          <w:numId w:val="45"/>
        </w:numPr>
        <w:ind w:left="928" w:right="403"/>
      </w:pPr>
      <w:r w:rsidRPr="00CC353A">
        <w:t>It is about educating people with disability and the service system about implementing human rights into service provision.</w:t>
      </w:r>
    </w:p>
    <w:p w14:paraId="627D4963" w14:textId="77777777" w:rsidR="00CC353A" w:rsidRPr="00CC353A" w:rsidRDefault="00CC353A" w:rsidP="00947FDB">
      <w:pPr>
        <w:pStyle w:val="NormalOPA"/>
        <w:numPr>
          <w:ilvl w:val="1"/>
          <w:numId w:val="45"/>
        </w:numPr>
        <w:ind w:left="928" w:right="403"/>
      </w:pPr>
      <w:r w:rsidRPr="00CC353A">
        <w:t>When people with disability educate on human rights then the audience is compelled to listen, understand and gain valuable personal insight.</w:t>
      </w:r>
    </w:p>
    <w:p w14:paraId="1CD16243" w14:textId="77777777" w:rsidR="00CC353A" w:rsidRPr="00CC353A" w:rsidRDefault="00CC353A" w:rsidP="00CF067E">
      <w:pPr>
        <w:pStyle w:val="Heading4"/>
        <w:ind w:firstLine="568"/>
      </w:pPr>
      <w:r w:rsidRPr="00CC353A">
        <w:t>Person centred supports</w:t>
      </w:r>
    </w:p>
    <w:p w14:paraId="39F7EF5F" w14:textId="69A1478E" w:rsidR="007763D6" w:rsidRDefault="00840E7D" w:rsidP="00947FDB">
      <w:pPr>
        <w:pStyle w:val="NormalOPA"/>
        <w:numPr>
          <w:ilvl w:val="1"/>
          <w:numId w:val="45"/>
        </w:numPr>
        <w:ind w:left="928" w:right="403"/>
      </w:pPr>
      <w:r>
        <w:t xml:space="preserve">Don’t </w:t>
      </w:r>
      <w:r w:rsidR="007763D6" w:rsidRPr="00CC353A">
        <w:t xml:space="preserve">look at the person’s disability, look at </w:t>
      </w:r>
      <w:r w:rsidR="007763D6" w:rsidRPr="00947FDB">
        <w:t>them</w:t>
      </w:r>
      <w:r>
        <w:t>.</w:t>
      </w:r>
    </w:p>
    <w:p w14:paraId="37DAE0A9" w14:textId="77777777" w:rsidR="00CC353A" w:rsidRPr="00CC353A" w:rsidRDefault="00CC353A" w:rsidP="00947FDB">
      <w:pPr>
        <w:pStyle w:val="NormalOPA"/>
        <w:numPr>
          <w:ilvl w:val="1"/>
          <w:numId w:val="45"/>
        </w:numPr>
        <w:ind w:left="928" w:right="403"/>
      </w:pPr>
      <w:r w:rsidRPr="00CC353A">
        <w:t>It’s important:</w:t>
      </w:r>
    </w:p>
    <w:p w14:paraId="62E97927" w14:textId="77777777" w:rsidR="00CC353A" w:rsidRPr="00CC353A" w:rsidRDefault="00CC353A" w:rsidP="00B84E6E">
      <w:pPr>
        <w:pStyle w:val="NormalOPA"/>
        <w:numPr>
          <w:ilvl w:val="2"/>
          <w:numId w:val="48"/>
        </w:numPr>
        <w:ind w:left="1544" w:right="403"/>
      </w:pPr>
      <w:r w:rsidRPr="00CC353A">
        <w:t xml:space="preserve">to accept that you are providing services to PEOPLE </w:t>
      </w:r>
    </w:p>
    <w:p w14:paraId="31D9AB21" w14:textId="77777777" w:rsidR="00CC353A" w:rsidRPr="00CC353A" w:rsidRDefault="00CC353A" w:rsidP="00B84E6E">
      <w:pPr>
        <w:pStyle w:val="NormalOPA"/>
        <w:numPr>
          <w:ilvl w:val="2"/>
          <w:numId w:val="48"/>
        </w:numPr>
        <w:ind w:left="1544" w:right="403"/>
      </w:pPr>
      <w:r w:rsidRPr="00CC353A">
        <w:t>to communicate</w:t>
      </w:r>
    </w:p>
    <w:p w14:paraId="0686E24A" w14:textId="77777777" w:rsidR="00CC353A" w:rsidRPr="00CC353A" w:rsidRDefault="00CC353A" w:rsidP="00B84E6E">
      <w:pPr>
        <w:pStyle w:val="NormalOPA"/>
        <w:numPr>
          <w:ilvl w:val="2"/>
          <w:numId w:val="48"/>
        </w:numPr>
        <w:ind w:left="1544" w:right="403"/>
      </w:pPr>
      <w:r w:rsidRPr="00CC353A">
        <w:t>to ask what the person would like</w:t>
      </w:r>
    </w:p>
    <w:p w14:paraId="7FA3E76D" w14:textId="77777777" w:rsidR="00CC353A" w:rsidRPr="00CC353A" w:rsidRDefault="00CC353A" w:rsidP="00B84E6E">
      <w:pPr>
        <w:pStyle w:val="NormalOPA"/>
        <w:numPr>
          <w:ilvl w:val="2"/>
          <w:numId w:val="48"/>
        </w:numPr>
        <w:ind w:left="1544" w:right="403"/>
      </w:pPr>
      <w:r w:rsidRPr="00CC353A">
        <w:t>to listen to the response</w:t>
      </w:r>
    </w:p>
    <w:p w14:paraId="4DF249CA" w14:textId="77777777" w:rsidR="00CC353A" w:rsidRPr="00CC353A" w:rsidRDefault="00CC353A" w:rsidP="00B84E6E">
      <w:pPr>
        <w:pStyle w:val="NormalOPA"/>
        <w:numPr>
          <w:ilvl w:val="2"/>
          <w:numId w:val="48"/>
        </w:numPr>
        <w:ind w:left="1544" w:right="403"/>
      </w:pPr>
      <w:r w:rsidRPr="00CC353A">
        <w:t>to act on that.</w:t>
      </w:r>
    </w:p>
    <w:p w14:paraId="6305BAB3" w14:textId="77777777" w:rsidR="00CC353A" w:rsidRPr="00CC353A" w:rsidRDefault="00CC353A" w:rsidP="00B84E6E">
      <w:pPr>
        <w:pStyle w:val="NormalOPA"/>
        <w:numPr>
          <w:ilvl w:val="2"/>
          <w:numId w:val="42"/>
        </w:numPr>
        <w:ind w:left="1544" w:right="403"/>
      </w:pPr>
      <w:r w:rsidRPr="00CC353A">
        <w:t>This is important because:</w:t>
      </w:r>
    </w:p>
    <w:p w14:paraId="6DD84994" w14:textId="77777777" w:rsidR="00CC353A" w:rsidRPr="00CC353A" w:rsidRDefault="00CC353A" w:rsidP="00B84E6E">
      <w:pPr>
        <w:pStyle w:val="NormalOPA"/>
        <w:numPr>
          <w:ilvl w:val="3"/>
          <w:numId w:val="49"/>
        </w:numPr>
        <w:ind w:left="2084" w:right="403"/>
      </w:pPr>
      <w:r w:rsidRPr="00CC353A">
        <w:t>it builds rapport</w:t>
      </w:r>
    </w:p>
    <w:p w14:paraId="1D8BA9D4" w14:textId="77777777" w:rsidR="00CC353A" w:rsidRDefault="00CC353A" w:rsidP="00B84E6E">
      <w:pPr>
        <w:pStyle w:val="NormalOPA"/>
        <w:numPr>
          <w:ilvl w:val="3"/>
          <w:numId w:val="49"/>
        </w:numPr>
        <w:ind w:left="2084" w:right="403"/>
      </w:pPr>
      <w:r w:rsidRPr="00CC353A">
        <w:t>meets individual needs.</w:t>
      </w:r>
    </w:p>
    <w:p w14:paraId="48682EE3" w14:textId="56E7EF66" w:rsidR="00B84E6E" w:rsidRPr="00CC353A" w:rsidRDefault="00B84E6E" w:rsidP="00CF067E">
      <w:pPr>
        <w:pStyle w:val="Heading4"/>
        <w:ind w:firstLine="568"/>
      </w:pPr>
      <w:r w:rsidRPr="00CC353A">
        <w:t>How people with disability can make things better</w:t>
      </w:r>
      <w:r w:rsidR="008E2541">
        <w:t xml:space="preserve"> through social inclusion</w:t>
      </w:r>
    </w:p>
    <w:p w14:paraId="68390754" w14:textId="61482D3C" w:rsidR="009C0D9F" w:rsidRDefault="009C0D9F" w:rsidP="009C0D9F">
      <w:pPr>
        <w:pStyle w:val="NormalOPA"/>
        <w:numPr>
          <w:ilvl w:val="1"/>
          <w:numId w:val="45"/>
        </w:numPr>
        <w:ind w:left="928" w:right="403"/>
      </w:pPr>
      <w:r w:rsidRPr="00CC353A">
        <w:t xml:space="preserve">People with disability who are employed </w:t>
      </w:r>
      <w:proofErr w:type="gramStart"/>
      <w:r w:rsidRPr="00CC353A">
        <w:t>have the opportunity to</w:t>
      </w:r>
      <w:proofErr w:type="gramEnd"/>
      <w:r w:rsidRPr="00CC353A">
        <w:t xml:space="preserve"> use their skills, strengths, abilities and lived experience.</w:t>
      </w:r>
    </w:p>
    <w:p w14:paraId="2E13BF13" w14:textId="6D443AA9" w:rsidR="009C0D9F" w:rsidRPr="00CC353A" w:rsidRDefault="009C0D9F" w:rsidP="009C0D9F">
      <w:pPr>
        <w:pStyle w:val="NormalOPA"/>
        <w:numPr>
          <w:ilvl w:val="1"/>
          <w:numId w:val="45"/>
        </w:numPr>
        <w:ind w:left="928" w:right="403"/>
      </w:pPr>
      <w:r w:rsidRPr="00CC353A">
        <w:t>It</w:t>
      </w:r>
      <w:r>
        <w:t>’</w:t>
      </w:r>
      <w:r w:rsidRPr="00CC353A">
        <w:t>s important that people with disability are involved because who will you get better information from than the person themselves</w:t>
      </w:r>
      <w:r w:rsidR="000222D8">
        <w:t>?!</w:t>
      </w:r>
    </w:p>
    <w:p w14:paraId="65B3AD74" w14:textId="25C24D35" w:rsidR="00B84E6E" w:rsidRPr="00CC353A" w:rsidRDefault="00B84E6E" w:rsidP="00B84E6E">
      <w:pPr>
        <w:pStyle w:val="NormalOPA"/>
        <w:numPr>
          <w:ilvl w:val="1"/>
          <w:numId w:val="45"/>
        </w:numPr>
        <w:ind w:left="928" w:right="403"/>
      </w:pPr>
      <w:r w:rsidRPr="00CC353A">
        <w:t>Employment of people with disability represents authentic service provision</w:t>
      </w:r>
      <w:r w:rsidR="00CF54ED">
        <w:t>.</w:t>
      </w:r>
    </w:p>
    <w:p w14:paraId="08D22F4B" w14:textId="77777777" w:rsidR="00B84E6E" w:rsidRPr="00CC353A" w:rsidRDefault="00B84E6E" w:rsidP="00B84E6E">
      <w:pPr>
        <w:pStyle w:val="NormalOPA"/>
        <w:numPr>
          <w:ilvl w:val="1"/>
          <w:numId w:val="45"/>
        </w:numPr>
        <w:ind w:left="928" w:right="403"/>
      </w:pPr>
      <w:r w:rsidRPr="00CC353A">
        <w:t>Employing people with disability leads to a diverse and inclusive workforce and society.</w:t>
      </w:r>
    </w:p>
    <w:p w14:paraId="2DC6E444" w14:textId="797A87F6" w:rsidR="00B84E6E" w:rsidRPr="00CC353A" w:rsidRDefault="00B84E6E" w:rsidP="00B84E6E">
      <w:pPr>
        <w:pStyle w:val="NormalOPA"/>
        <w:numPr>
          <w:ilvl w:val="1"/>
          <w:numId w:val="45"/>
        </w:numPr>
        <w:ind w:left="928" w:right="403"/>
      </w:pPr>
      <w:r w:rsidRPr="00CC353A">
        <w:t>I</w:t>
      </w:r>
      <w:r w:rsidR="00A94694">
        <w:t>n the Framework i</w:t>
      </w:r>
      <w:r w:rsidRPr="00CC353A">
        <w:t>t is important to have a general statement about what inclusion means for people with disability.</w:t>
      </w:r>
    </w:p>
    <w:p w14:paraId="422FC718" w14:textId="77777777" w:rsidR="00B84E6E" w:rsidRPr="00CC353A" w:rsidRDefault="00B84E6E" w:rsidP="00B84E6E">
      <w:pPr>
        <w:pStyle w:val="NormalOPA"/>
        <w:numPr>
          <w:ilvl w:val="1"/>
          <w:numId w:val="45"/>
        </w:numPr>
        <w:ind w:left="928" w:right="403"/>
      </w:pPr>
      <w:r w:rsidRPr="00CC353A">
        <w:t>Inclusion means:</w:t>
      </w:r>
    </w:p>
    <w:p w14:paraId="3DF5ABA6" w14:textId="77777777" w:rsidR="00B84E6E" w:rsidRPr="00CC353A" w:rsidRDefault="00B84E6E" w:rsidP="00B84E6E">
      <w:pPr>
        <w:pStyle w:val="NormalOPA"/>
        <w:numPr>
          <w:ilvl w:val="2"/>
          <w:numId w:val="46"/>
        </w:numPr>
        <w:ind w:left="1828" w:right="403"/>
      </w:pPr>
      <w:proofErr w:type="gramStart"/>
      <w:r w:rsidRPr="00CC353A">
        <w:t>taking action</w:t>
      </w:r>
      <w:proofErr w:type="gramEnd"/>
      <w:r w:rsidRPr="00CC353A">
        <w:t xml:space="preserve"> </w:t>
      </w:r>
    </w:p>
    <w:p w14:paraId="14C6E788" w14:textId="77777777" w:rsidR="00B84E6E" w:rsidRPr="00CC353A" w:rsidRDefault="00B84E6E" w:rsidP="00B84E6E">
      <w:pPr>
        <w:pStyle w:val="NormalOPA"/>
        <w:numPr>
          <w:ilvl w:val="2"/>
          <w:numId w:val="46"/>
        </w:numPr>
        <w:ind w:left="1828" w:right="403"/>
      </w:pPr>
      <w:r w:rsidRPr="00CC353A">
        <w:t>being listened to</w:t>
      </w:r>
    </w:p>
    <w:p w14:paraId="2DAD1949" w14:textId="77777777" w:rsidR="00B84E6E" w:rsidRPr="00CC353A" w:rsidRDefault="00B84E6E" w:rsidP="00B84E6E">
      <w:pPr>
        <w:pStyle w:val="NormalOPA"/>
        <w:numPr>
          <w:ilvl w:val="2"/>
          <w:numId w:val="46"/>
        </w:numPr>
        <w:ind w:left="1828" w:right="403"/>
      </w:pPr>
      <w:r w:rsidRPr="00CC353A">
        <w:t>being respected</w:t>
      </w:r>
    </w:p>
    <w:p w14:paraId="64AFC6EE" w14:textId="77777777" w:rsidR="00B84E6E" w:rsidRPr="00CC353A" w:rsidRDefault="00B84E6E" w:rsidP="00B84E6E">
      <w:pPr>
        <w:pStyle w:val="NormalOPA"/>
        <w:numPr>
          <w:ilvl w:val="2"/>
          <w:numId w:val="46"/>
        </w:numPr>
        <w:ind w:left="1828" w:right="403"/>
      </w:pPr>
      <w:r w:rsidRPr="00CC353A">
        <w:t>being included</w:t>
      </w:r>
    </w:p>
    <w:p w14:paraId="466F8841" w14:textId="77777777" w:rsidR="00B84E6E" w:rsidRPr="00CC353A" w:rsidRDefault="00B84E6E" w:rsidP="00B84E6E">
      <w:pPr>
        <w:pStyle w:val="NormalOPA"/>
        <w:numPr>
          <w:ilvl w:val="2"/>
          <w:numId w:val="46"/>
        </w:numPr>
        <w:ind w:left="1828" w:right="403"/>
      </w:pPr>
      <w:r w:rsidRPr="00CC353A">
        <w:t>taking part in all aspects of society</w:t>
      </w:r>
    </w:p>
    <w:p w14:paraId="3FCAFFC1" w14:textId="77777777" w:rsidR="00B84E6E" w:rsidRPr="00CC353A" w:rsidRDefault="00B84E6E" w:rsidP="00B84E6E">
      <w:pPr>
        <w:pStyle w:val="NormalOPA"/>
        <w:numPr>
          <w:ilvl w:val="2"/>
          <w:numId w:val="46"/>
        </w:numPr>
        <w:ind w:left="1828" w:right="403"/>
      </w:pPr>
      <w:r w:rsidRPr="00CC353A">
        <w:t xml:space="preserve">having the opportunity to contribute </w:t>
      </w:r>
    </w:p>
    <w:p w14:paraId="426F1588" w14:textId="3D438FC9" w:rsidR="00292618" w:rsidRDefault="00B84E6E" w:rsidP="0002656F">
      <w:pPr>
        <w:pStyle w:val="NormalOPA"/>
        <w:numPr>
          <w:ilvl w:val="2"/>
          <w:numId w:val="46"/>
        </w:numPr>
        <w:ind w:left="1828" w:right="403"/>
      </w:pPr>
      <w:r w:rsidRPr="00CC353A">
        <w:lastRenderedPageBreak/>
        <w:t>being empowered to achieve individual life goals without discrimination or stereotyping.</w:t>
      </w:r>
    </w:p>
    <w:p w14:paraId="18DF2255" w14:textId="34E20510" w:rsidR="00F97631" w:rsidRDefault="00485CAB" w:rsidP="00F97631">
      <w:pPr>
        <w:pStyle w:val="Heading1OPA"/>
        <w:numPr>
          <w:ilvl w:val="0"/>
          <w:numId w:val="16"/>
        </w:numPr>
        <w:ind w:left="709" w:hanging="709"/>
      </w:pPr>
      <w:bookmarkStart w:id="16" w:name="_Toc219473831"/>
      <w:r>
        <w:t>Scope of p</w:t>
      </w:r>
      <w:r w:rsidR="00E2423D">
        <w:t>roposed safeguarding components</w:t>
      </w:r>
      <w:bookmarkEnd w:id="16"/>
    </w:p>
    <w:p w14:paraId="4006F233" w14:textId="73A0202E" w:rsidR="00A059A2" w:rsidRPr="00A059A2" w:rsidRDefault="00A059A2" w:rsidP="00195686">
      <w:pPr>
        <w:pStyle w:val="NormalOPA"/>
        <w:tabs>
          <w:tab w:val="left" w:pos="1665"/>
        </w:tabs>
        <w:ind w:right="403"/>
      </w:pPr>
      <w:r w:rsidRPr="00A059A2">
        <w:t xml:space="preserve">OPA supports the inclusion of </w:t>
      </w:r>
      <w:r w:rsidR="001D3251">
        <w:t>each of</w:t>
      </w:r>
      <w:r w:rsidRPr="00A059A2">
        <w:t xml:space="preserve"> these </w:t>
      </w:r>
      <w:r w:rsidR="00F83A31">
        <w:t xml:space="preserve">proposed </w:t>
      </w:r>
      <w:r w:rsidRPr="00A059A2">
        <w:t xml:space="preserve">safeguarding components in </w:t>
      </w:r>
      <w:r w:rsidR="007A409D">
        <w:t>the Framework</w:t>
      </w:r>
      <w:r w:rsidR="00BA5EC1">
        <w:t>.</w:t>
      </w:r>
      <w:r w:rsidRPr="00A059A2">
        <w:t xml:space="preserve"> However, our frontline experience across a variety of adult safeguarding realms informs </w:t>
      </w:r>
      <w:r w:rsidR="00C97252">
        <w:t>OPA’s</w:t>
      </w:r>
      <w:r w:rsidRPr="00A059A2">
        <w:t xml:space="preserve"> view that</w:t>
      </w:r>
      <w:r w:rsidR="00C643F2">
        <w:t>,</w:t>
      </w:r>
      <w:r w:rsidRPr="00A059A2">
        <w:t xml:space="preserve"> </w:t>
      </w:r>
      <w:r w:rsidR="00F7784E">
        <w:t>while necessary</w:t>
      </w:r>
      <w:r w:rsidR="00C643F2">
        <w:t>,</w:t>
      </w:r>
      <w:r w:rsidRPr="00A059A2">
        <w:t xml:space="preserve"> these components alone will not provide sufficient protection from violence, abuse, exploitation and neglect</w:t>
      </w:r>
      <w:r w:rsidR="00BB4B3B">
        <w:t xml:space="preserve"> for </w:t>
      </w:r>
      <w:r w:rsidR="00D12110">
        <w:t xml:space="preserve">all </w:t>
      </w:r>
      <w:r w:rsidR="00BB4B3B">
        <w:t>people with disability</w:t>
      </w:r>
      <w:r w:rsidRPr="00A059A2">
        <w:t xml:space="preserve">. </w:t>
      </w:r>
    </w:p>
    <w:p w14:paraId="754FA103" w14:textId="42BDD7A8" w:rsidR="008D4117" w:rsidRPr="00A059A2" w:rsidRDefault="008D4117" w:rsidP="008D4117">
      <w:pPr>
        <w:pStyle w:val="NormalOPA"/>
      </w:pPr>
      <w:r>
        <w:t xml:space="preserve">OPA </w:t>
      </w:r>
      <w:r w:rsidR="00795154">
        <w:t xml:space="preserve">staff </w:t>
      </w:r>
      <w:r>
        <w:t xml:space="preserve">work closely with people with significant decision-making disability and </w:t>
      </w:r>
      <w:r w:rsidR="00795154">
        <w:t>see</w:t>
      </w:r>
      <w:r>
        <w:t xml:space="preserve"> safeguarding issues impacting this group of people that few are aware of. </w:t>
      </w:r>
      <w:r w:rsidR="001F373C">
        <w:t>OPA is concerned that i</w:t>
      </w:r>
      <w:r>
        <w:t xml:space="preserve">f this framework does not </w:t>
      </w:r>
      <w:r w:rsidR="00872AB3">
        <w:t xml:space="preserve">fully </w:t>
      </w:r>
      <w:r>
        <w:t xml:space="preserve">consider the experiences </w:t>
      </w:r>
      <w:r w:rsidR="008D5C1A">
        <w:t xml:space="preserve">and circumstances </w:t>
      </w:r>
      <w:r>
        <w:t>of people with significant decision-making disability who do not have informal supporters, it will fail to protect those most likely to experience harm.</w:t>
      </w:r>
    </w:p>
    <w:p w14:paraId="65865961" w14:textId="3E095213" w:rsidR="00A059A2" w:rsidRDefault="00A059A2" w:rsidP="00195686">
      <w:pPr>
        <w:pStyle w:val="NormalOPA"/>
        <w:ind w:right="545"/>
      </w:pPr>
      <w:r w:rsidRPr="00A059A2">
        <w:t xml:space="preserve">OPA's view is that a </w:t>
      </w:r>
      <w:r w:rsidR="007D258F">
        <w:t>disability supports</w:t>
      </w:r>
      <w:r w:rsidRPr="00A059A2">
        <w:t xml:space="preserve"> safeguarding framework needs more elements than are mentioned </w:t>
      </w:r>
      <w:r w:rsidR="00C64FDA">
        <w:t>in the consultation paper</w:t>
      </w:r>
      <w:r w:rsidRPr="00A059A2">
        <w:t xml:space="preserve">, and, at the very least, close consideration </w:t>
      </w:r>
      <w:r w:rsidR="009F6A9D">
        <w:t xml:space="preserve">must be given to </w:t>
      </w:r>
      <w:r w:rsidRPr="00A059A2">
        <w:t>how to address the current safeguarding gaps that are failing to protect people with disability while we work towards our vision of full inclusion.</w:t>
      </w:r>
    </w:p>
    <w:p w14:paraId="231FF210" w14:textId="15CBFF97" w:rsidR="009B2E29" w:rsidRDefault="00F342AB" w:rsidP="009B2E29">
      <w:pPr>
        <w:pStyle w:val="Heading1OPA"/>
        <w:numPr>
          <w:ilvl w:val="0"/>
          <w:numId w:val="16"/>
        </w:numPr>
        <w:ind w:left="709" w:hanging="709"/>
      </w:pPr>
      <w:bookmarkStart w:id="17" w:name="_Toc219125138"/>
      <w:bookmarkStart w:id="18" w:name="_Toc219473832"/>
      <w:bookmarkEnd w:id="17"/>
      <w:r>
        <w:t>Additional safeguarding components specific to people with significant decision-making disability</w:t>
      </w:r>
      <w:bookmarkEnd w:id="18"/>
    </w:p>
    <w:p w14:paraId="0AD68F10" w14:textId="639C1FF2" w:rsidR="006A3E3B" w:rsidRDefault="006A3E3B" w:rsidP="00AC17FC">
      <w:pPr>
        <w:pStyle w:val="NormalOPA"/>
        <w:rPr>
          <w:lang w:eastAsia="en-AU"/>
        </w:rPr>
      </w:pPr>
      <w:r>
        <w:rPr>
          <w:lang w:eastAsia="en-AU"/>
        </w:rPr>
        <w:t>The following</w:t>
      </w:r>
      <w:r w:rsidR="009540B4">
        <w:rPr>
          <w:lang w:eastAsia="en-AU"/>
        </w:rPr>
        <w:t xml:space="preserve"> </w:t>
      </w:r>
      <w:r w:rsidR="00CB0F39">
        <w:rPr>
          <w:lang w:eastAsia="en-AU"/>
        </w:rPr>
        <w:t xml:space="preserve">elements </w:t>
      </w:r>
      <w:r w:rsidR="001F02F5">
        <w:rPr>
          <w:lang w:eastAsia="en-AU"/>
        </w:rPr>
        <w:t xml:space="preserve">of an effective safeguarding framework </w:t>
      </w:r>
      <w:r w:rsidR="00CB0F39">
        <w:rPr>
          <w:lang w:eastAsia="en-AU"/>
        </w:rPr>
        <w:t xml:space="preserve">have been </w:t>
      </w:r>
      <w:r w:rsidR="003F7220">
        <w:rPr>
          <w:lang w:eastAsia="en-AU"/>
        </w:rPr>
        <w:t xml:space="preserve">identified </w:t>
      </w:r>
      <w:r w:rsidR="00A828B2">
        <w:rPr>
          <w:lang w:eastAsia="en-AU"/>
        </w:rPr>
        <w:t xml:space="preserve">by OPA </w:t>
      </w:r>
      <w:r w:rsidR="003F7220">
        <w:rPr>
          <w:lang w:eastAsia="en-AU"/>
        </w:rPr>
        <w:t xml:space="preserve">as </w:t>
      </w:r>
      <w:r w:rsidR="008D1C5E">
        <w:rPr>
          <w:lang w:eastAsia="en-AU"/>
        </w:rPr>
        <w:t xml:space="preserve">protective of </w:t>
      </w:r>
      <w:r w:rsidR="00A828B2">
        <w:rPr>
          <w:lang w:eastAsia="en-AU"/>
        </w:rPr>
        <w:t xml:space="preserve">the rights of </w:t>
      </w:r>
      <w:r w:rsidR="008D1C5E">
        <w:rPr>
          <w:lang w:eastAsia="en-AU"/>
        </w:rPr>
        <w:t>people with significant decision-making disability</w:t>
      </w:r>
      <w:r w:rsidR="00362B4B">
        <w:rPr>
          <w:lang w:eastAsia="en-AU"/>
        </w:rPr>
        <w:t xml:space="preserve">. These features are </w:t>
      </w:r>
      <w:r w:rsidR="009D34AD">
        <w:rPr>
          <w:lang w:eastAsia="en-AU"/>
        </w:rPr>
        <w:t xml:space="preserve">especially </w:t>
      </w:r>
      <w:r w:rsidR="00362B4B">
        <w:rPr>
          <w:lang w:eastAsia="en-AU"/>
        </w:rPr>
        <w:t>relevant to ensuring the safety and human rights of</w:t>
      </w:r>
      <w:r w:rsidR="00A86F7B">
        <w:rPr>
          <w:lang w:eastAsia="en-AU"/>
        </w:rPr>
        <w:t xml:space="preserve"> people</w:t>
      </w:r>
      <w:r w:rsidR="00D66ED0">
        <w:rPr>
          <w:lang w:eastAsia="en-AU"/>
        </w:rPr>
        <w:t xml:space="preserve"> living in circumstances characterised by significant power imbalance</w:t>
      </w:r>
      <w:r w:rsidR="001A7B7E">
        <w:rPr>
          <w:lang w:eastAsia="en-AU"/>
        </w:rPr>
        <w:t>.</w:t>
      </w:r>
      <w:r w:rsidR="009540B4">
        <w:rPr>
          <w:lang w:eastAsia="en-AU"/>
        </w:rPr>
        <w:t xml:space="preserve"> </w:t>
      </w:r>
    </w:p>
    <w:p w14:paraId="4BA622B5" w14:textId="31AACF57" w:rsidR="00AC30FC" w:rsidRDefault="00AC30FC" w:rsidP="00AC17FC">
      <w:pPr>
        <w:pStyle w:val="NormalOPA"/>
        <w:rPr>
          <w:lang w:eastAsia="en-AU"/>
        </w:rPr>
      </w:pPr>
      <w:r>
        <w:rPr>
          <w:lang w:eastAsia="en-AU"/>
        </w:rPr>
        <w:t xml:space="preserve">An effective safeguarding framework </w:t>
      </w:r>
      <w:r w:rsidR="00C32CA9">
        <w:rPr>
          <w:lang w:eastAsia="en-AU"/>
        </w:rPr>
        <w:t>needs to have</w:t>
      </w:r>
      <w:r w:rsidR="00F17077">
        <w:rPr>
          <w:lang w:eastAsia="en-AU"/>
        </w:rPr>
        <w:t xml:space="preserve"> systems that</w:t>
      </w:r>
      <w:r w:rsidR="00C32CA9">
        <w:rPr>
          <w:lang w:eastAsia="en-AU"/>
        </w:rPr>
        <w:t>:</w:t>
      </w:r>
    </w:p>
    <w:p w14:paraId="2766B983" w14:textId="1E6FCF2C" w:rsidR="00E84E13" w:rsidRDefault="00851DFC" w:rsidP="00A828B2">
      <w:pPr>
        <w:pStyle w:val="NormalOPA"/>
        <w:numPr>
          <w:ilvl w:val="0"/>
          <w:numId w:val="40"/>
        </w:numPr>
        <w:tabs>
          <w:tab w:val="left" w:pos="1665"/>
        </w:tabs>
      </w:pPr>
      <w:r>
        <w:t xml:space="preserve">Clearly articulate </w:t>
      </w:r>
      <w:r w:rsidR="0075181E">
        <w:t xml:space="preserve">what </w:t>
      </w:r>
      <w:r w:rsidR="00E056BB">
        <w:t>‘</w:t>
      </w:r>
      <w:r w:rsidR="006912E9">
        <w:t>choice and control</w:t>
      </w:r>
      <w:r w:rsidR="00E056BB">
        <w:t>’</w:t>
      </w:r>
      <w:r w:rsidR="004C57FC">
        <w:t xml:space="preserve"> </w:t>
      </w:r>
      <w:r w:rsidR="0075181E">
        <w:t xml:space="preserve">looks like </w:t>
      </w:r>
      <w:r w:rsidR="001A44B0">
        <w:t>for people with significant decision-making disability</w:t>
      </w:r>
    </w:p>
    <w:p w14:paraId="1A57BC4E" w14:textId="3F4BFEA8" w:rsidR="00224011" w:rsidRDefault="0075181E" w:rsidP="00224011">
      <w:pPr>
        <w:pStyle w:val="NormalOPA"/>
        <w:numPr>
          <w:ilvl w:val="0"/>
          <w:numId w:val="40"/>
        </w:numPr>
        <w:tabs>
          <w:tab w:val="left" w:pos="1665"/>
        </w:tabs>
      </w:pPr>
      <w:r>
        <w:t>A</w:t>
      </w:r>
      <w:r w:rsidR="00224011">
        <w:t xml:space="preserve">ccommodate people who </w:t>
      </w:r>
      <w:r w:rsidR="007E1472">
        <w:t>require support with decision-making</w:t>
      </w:r>
      <w:r w:rsidR="00F16DF2">
        <w:t xml:space="preserve"> (including </w:t>
      </w:r>
      <w:r w:rsidR="00664E0B">
        <w:t xml:space="preserve">those </w:t>
      </w:r>
      <w:r w:rsidR="00F16DF2">
        <w:t>people with a significant decision-making disability)</w:t>
      </w:r>
      <w:r w:rsidR="00851DFC">
        <w:t xml:space="preserve"> without unnecessarily removing their right to make their own decisions</w:t>
      </w:r>
    </w:p>
    <w:p w14:paraId="599A630A" w14:textId="69D25CDA" w:rsidR="005C4B88" w:rsidRDefault="00AC5A13" w:rsidP="00224011">
      <w:pPr>
        <w:pStyle w:val="NormalOPA"/>
        <w:numPr>
          <w:ilvl w:val="0"/>
          <w:numId w:val="40"/>
        </w:numPr>
        <w:tabs>
          <w:tab w:val="left" w:pos="1665"/>
        </w:tabs>
      </w:pPr>
      <w:r>
        <w:t xml:space="preserve">Assign accountability </w:t>
      </w:r>
      <w:r w:rsidR="00261B21">
        <w:t xml:space="preserve">for the safety and wellbeing </w:t>
      </w:r>
      <w:r w:rsidR="00BC5D93">
        <w:t>of people with significant decision-making disability who do not have informal supporters</w:t>
      </w:r>
      <w:r w:rsidR="0075151E">
        <w:t xml:space="preserve"> to a lead agency</w:t>
      </w:r>
      <w:r w:rsidR="005D6417">
        <w:t xml:space="preserve"> (case manager)</w:t>
      </w:r>
    </w:p>
    <w:p w14:paraId="1D3D9A5A" w14:textId="58E1317E" w:rsidR="00A828B2" w:rsidRDefault="00A87C89" w:rsidP="00A828B2">
      <w:pPr>
        <w:pStyle w:val="NormalOPA"/>
        <w:numPr>
          <w:ilvl w:val="0"/>
          <w:numId w:val="40"/>
        </w:numPr>
        <w:tabs>
          <w:tab w:val="left" w:pos="1665"/>
        </w:tabs>
      </w:pPr>
      <w:r>
        <w:t>Can r</w:t>
      </w:r>
      <w:r w:rsidR="005162AB">
        <w:t>ecognise and mitigate the human rights impacts</w:t>
      </w:r>
      <w:r w:rsidR="00A828B2">
        <w:t xml:space="preserve"> of ‘manipulated preferences’</w:t>
      </w:r>
    </w:p>
    <w:p w14:paraId="67E725C8" w14:textId="3E234DBB" w:rsidR="0051404E" w:rsidRDefault="003531D9" w:rsidP="00A828B2">
      <w:pPr>
        <w:pStyle w:val="NormalOPA"/>
        <w:numPr>
          <w:ilvl w:val="0"/>
          <w:numId w:val="40"/>
        </w:numPr>
        <w:tabs>
          <w:tab w:val="left" w:pos="1665"/>
        </w:tabs>
      </w:pPr>
      <w:r>
        <w:t xml:space="preserve">Prioritise </w:t>
      </w:r>
      <w:r w:rsidR="00A87C89">
        <w:t>p</w:t>
      </w:r>
      <w:r w:rsidR="00A828B2">
        <w:t xml:space="preserve">roactive outreach </w:t>
      </w:r>
      <w:r>
        <w:t xml:space="preserve">to people living in ‘risky’ situations </w:t>
      </w:r>
      <w:r w:rsidR="00A828B2">
        <w:t>(</w:t>
      </w:r>
      <w:r>
        <w:t>for example</w:t>
      </w:r>
      <w:r w:rsidR="00FD4DE8">
        <w:t xml:space="preserve">, </w:t>
      </w:r>
      <w:r w:rsidR="009439AE">
        <w:t>by Community Visitor schemes</w:t>
      </w:r>
      <w:r w:rsidR="00FD4DE8">
        <w:t xml:space="preserve"> or the</w:t>
      </w:r>
      <w:r w:rsidR="009439AE">
        <w:t xml:space="preserve"> </w:t>
      </w:r>
      <w:r w:rsidR="00A828B2">
        <w:t>NDIA)</w:t>
      </w:r>
    </w:p>
    <w:p w14:paraId="67382FBF" w14:textId="7152BB4C" w:rsidR="00010246" w:rsidRDefault="00390D03" w:rsidP="00B15DC6">
      <w:pPr>
        <w:pStyle w:val="NormalOPA"/>
        <w:numPr>
          <w:ilvl w:val="0"/>
          <w:numId w:val="40"/>
        </w:numPr>
        <w:tabs>
          <w:tab w:val="clear" w:pos="1440"/>
          <w:tab w:val="left" w:pos="1665"/>
        </w:tabs>
      </w:pPr>
      <w:r>
        <w:t>Ensure that any p</w:t>
      </w:r>
      <w:r w:rsidR="00010246">
        <w:t xml:space="preserve">rotective interventions </w:t>
      </w:r>
      <w:r>
        <w:t>carried out are</w:t>
      </w:r>
      <w:r w:rsidR="00010246">
        <w:t xml:space="preserve"> </w:t>
      </w:r>
      <w:r>
        <w:t xml:space="preserve">justified, </w:t>
      </w:r>
      <w:r w:rsidR="00010246">
        <w:t xml:space="preserve">proportionate and </w:t>
      </w:r>
      <w:r w:rsidR="009439AE">
        <w:t xml:space="preserve">the </w:t>
      </w:r>
      <w:r w:rsidR="00010246">
        <w:t>least restrictive in the circumstances</w:t>
      </w:r>
      <w:r>
        <w:t>.</w:t>
      </w:r>
    </w:p>
    <w:p w14:paraId="1228BFC9" w14:textId="19F3F8A5" w:rsidR="00A828B2" w:rsidRDefault="009441F9" w:rsidP="00153579">
      <w:pPr>
        <w:pStyle w:val="Heading3OPA"/>
      </w:pPr>
      <w:bookmarkStart w:id="19" w:name="_Toc219473833"/>
      <w:r>
        <w:t xml:space="preserve">7.1 </w:t>
      </w:r>
      <w:r w:rsidR="00A828B2">
        <w:t>‘Choice and control’ for people with significant decision-making disability</w:t>
      </w:r>
      <w:bookmarkEnd w:id="19"/>
    </w:p>
    <w:p w14:paraId="721F7887" w14:textId="47BC4BFA" w:rsidR="00E85A30" w:rsidRDefault="000C611C" w:rsidP="00195686">
      <w:pPr>
        <w:pStyle w:val="NormalOPA"/>
        <w:tabs>
          <w:tab w:val="left" w:pos="1440"/>
        </w:tabs>
        <w:ind w:right="403"/>
        <w:rPr>
          <w:lang w:eastAsia="en-AU"/>
        </w:rPr>
      </w:pPr>
      <w:r>
        <w:rPr>
          <w:lang w:eastAsia="en-AU"/>
        </w:rPr>
        <w:t>There is a desperate need for n</w:t>
      </w:r>
      <w:r w:rsidR="00AB6979">
        <w:rPr>
          <w:lang w:eastAsia="en-AU"/>
        </w:rPr>
        <w:t xml:space="preserve">uanced guidance from the NDIA and the NDIS Commission about what ‘choice and control’ looks like for people with significant decision-making disability. OPA’s experience is that </w:t>
      </w:r>
      <w:r w:rsidR="006C7B39">
        <w:rPr>
          <w:lang w:eastAsia="en-AU"/>
        </w:rPr>
        <w:t>this group of participants</w:t>
      </w:r>
      <w:r w:rsidR="00F80F20">
        <w:rPr>
          <w:lang w:eastAsia="en-AU"/>
        </w:rPr>
        <w:t>’</w:t>
      </w:r>
      <w:r w:rsidR="006C7B39">
        <w:rPr>
          <w:lang w:eastAsia="en-AU"/>
        </w:rPr>
        <w:t xml:space="preserve"> </w:t>
      </w:r>
      <w:r w:rsidR="00E85A30">
        <w:rPr>
          <w:lang w:eastAsia="en-AU"/>
        </w:rPr>
        <w:t>‘choice and control’ is often undermined by current policies and practices.</w:t>
      </w:r>
    </w:p>
    <w:p w14:paraId="2F959B62" w14:textId="1CEFF6E5" w:rsidR="00A828B2" w:rsidRDefault="00E85A30" w:rsidP="00195686">
      <w:pPr>
        <w:pStyle w:val="NormalOPA"/>
        <w:tabs>
          <w:tab w:val="left" w:pos="1440"/>
        </w:tabs>
        <w:ind w:right="403"/>
        <w:rPr>
          <w:lang w:eastAsia="en-AU"/>
        </w:rPr>
      </w:pPr>
      <w:r>
        <w:rPr>
          <w:lang w:eastAsia="en-AU"/>
        </w:rPr>
        <w:lastRenderedPageBreak/>
        <w:t xml:space="preserve">For example, </w:t>
      </w:r>
      <w:r w:rsidR="00AB6979">
        <w:rPr>
          <w:lang w:eastAsia="en-AU"/>
        </w:rPr>
        <w:t>where a NDIS participant lacks decision-making capacity and do</w:t>
      </w:r>
      <w:r>
        <w:rPr>
          <w:lang w:eastAsia="en-AU"/>
        </w:rPr>
        <w:t>es</w:t>
      </w:r>
      <w:r w:rsidR="00AB6979">
        <w:rPr>
          <w:lang w:eastAsia="en-AU"/>
        </w:rPr>
        <w:t xml:space="preserve"> not have a ‘nominee’ in place, adult guardianship orders may be sought</w:t>
      </w:r>
      <w:r>
        <w:rPr>
          <w:lang w:eastAsia="en-AU"/>
        </w:rPr>
        <w:t xml:space="preserve"> even in circumstances where the participant is supported by a trusted and experienced team who could otherwise assist with service-related decision-making. In this situation, the participant’s right to make their own decisions is being summarily removed by a guardianship order</w:t>
      </w:r>
      <w:r w:rsidR="003D61E9">
        <w:rPr>
          <w:lang w:eastAsia="en-AU"/>
        </w:rPr>
        <w:t>. In OPA’s experience, this can occur</w:t>
      </w:r>
      <w:r w:rsidR="00612290">
        <w:rPr>
          <w:lang w:eastAsia="en-AU"/>
        </w:rPr>
        <w:t xml:space="preserve"> </w:t>
      </w:r>
      <w:r>
        <w:rPr>
          <w:lang w:eastAsia="en-AU"/>
        </w:rPr>
        <w:t xml:space="preserve">to meet </w:t>
      </w:r>
      <w:r w:rsidR="003D61E9">
        <w:rPr>
          <w:lang w:eastAsia="en-AU"/>
        </w:rPr>
        <w:t>services</w:t>
      </w:r>
      <w:r w:rsidR="00EF1DA9">
        <w:rPr>
          <w:lang w:eastAsia="en-AU"/>
        </w:rPr>
        <w:t>’</w:t>
      </w:r>
      <w:r w:rsidR="003D61E9">
        <w:rPr>
          <w:lang w:eastAsia="en-AU"/>
        </w:rPr>
        <w:t xml:space="preserve"> and </w:t>
      </w:r>
      <w:r>
        <w:rPr>
          <w:lang w:eastAsia="en-AU"/>
        </w:rPr>
        <w:t>the NDIA’s preference for a legal decision-maker where informal agreements with the supporting team could suffice.</w:t>
      </w:r>
    </w:p>
    <w:p w14:paraId="0542ADB7" w14:textId="6275BFC5" w:rsidR="00E85A30" w:rsidRDefault="00E85A30" w:rsidP="00195686">
      <w:pPr>
        <w:pStyle w:val="NormalOPA"/>
        <w:tabs>
          <w:tab w:val="left" w:pos="1440"/>
        </w:tabs>
        <w:ind w:right="403"/>
        <w:rPr>
          <w:lang w:eastAsia="en-AU"/>
        </w:rPr>
      </w:pPr>
      <w:r>
        <w:rPr>
          <w:lang w:eastAsia="en-AU"/>
        </w:rPr>
        <w:t xml:space="preserve">OPA views ‘choice and control’ </w:t>
      </w:r>
      <w:r w:rsidR="0027570A">
        <w:rPr>
          <w:lang w:eastAsia="en-AU"/>
        </w:rPr>
        <w:t xml:space="preserve">by a person with significant decision-making disability as best understood as person-centred support, whether that is by a trusted family member or a paid service provider. OPA advocates policies and safeguards </w:t>
      </w:r>
      <w:r w:rsidR="000F1380">
        <w:rPr>
          <w:lang w:eastAsia="en-AU"/>
        </w:rPr>
        <w:t xml:space="preserve">be modified to </w:t>
      </w:r>
      <w:r w:rsidR="0027570A">
        <w:rPr>
          <w:lang w:eastAsia="en-AU"/>
        </w:rPr>
        <w:t>recognise this</w:t>
      </w:r>
      <w:r w:rsidR="00C66C94">
        <w:rPr>
          <w:lang w:eastAsia="en-AU"/>
        </w:rPr>
        <w:t xml:space="preserve"> interpretation of ‘choice and control’. The alternative is what we have </w:t>
      </w:r>
      <w:proofErr w:type="gramStart"/>
      <w:r w:rsidR="00C66C94">
        <w:rPr>
          <w:lang w:eastAsia="en-AU"/>
        </w:rPr>
        <w:t>at the moment</w:t>
      </w:r>
      <w:proofErr w:type="gramEnd"/>
      <w:r w:rsidR="00C66C94">
        <w:rPr>
          <w:lang w:eastAsia="en-AU"/>
        </w:rPr>
        <w:t xml:space="preserve"> – </w:t>
      </w:r>
      <w:r w:rsidR="00F31C96">
        <w:rPr>
          <w:lang w:eastAsia="en-AU"/>
        </w:rPr>
        <w:t xml:space="preserve">where </w:t>
      </w:r>
      <w:r w:rsidR="00566A85">
        <w:rPr>
          <w:lang w:eastAsia="en-AU"/>
        </w:rPr>
        <w:t xml:space="preserve">‘choice and control’ is very literally interpreted </w:t>
      </w:r>
      <w:r w:rsidR="0084489B">
        <w:rPr>
          <w:lang w:eastAsia="en-AU"/>
        </w:rPr>
        <w:t xml:space="preserve">by the NDIA and services </w:t>
      </w:r>
      <w:r w:rsidR="00566A85">
        <w:rPr>
          <w:lang w:eastAsia="en-AU"/>
        </w:rPr>
        <w:t xml:space="preserve">as the ‘right to </w:t>
      </w:r>
      <w:r w:rsidR="00C663D7">
        <w:rPr>
          <w:lang w:eastAsia="en-AU"/>
        </w:rPr>
        <w:t xml:space="preserve">make the </w:t>
      </w:r>
      <w:r w:rsidR="00D65037">
        <w:rPr>
          <w:lang w:eastAsia="en-AU"/>
        </w:rPr>
        <w:t>deci</w:t>
      </w:r>
      <w:r w:rsidR="00C663D7">
        <w:rPr>
          <w:lang w:eastAsia="en-AU"/>
        </w:rPr>
        <w:t>sion</w:t>
      </w:r>
      <w:r w:rsidR="00566A85">
        <w:rPr>
          <w:lang w:eastAsia="en-AU"/>
        </w:rPr>
        <w:t>’</w:t>
      </w:r>
      <w:r w:rsidR="0084489B">
        <w:rPr>
          <w:lang w:eastAsia="en-AU"/>
        </w:rPr>
        <w:t xml:space="preserve">. </w:t>
      </w:r>
      <w:r w:rsidR="003D5F85">
        <w:rPr>
          <w:lang w:eastAsia="en-AU"/>
        </w:rPr>
        <w:t>This interpretation creates a clear divide</w:t>
      </w:r>
      <w:r w:rsidR="00C66C94">
        <w:rPr>
          <w:lang w:eastAsia="en-AU"/>
        </w:rPr>
        <w:t xml:space="preserve"> between </w:t>
      </w:r>
      <w:r w:rsidR="00F73852">
        <w:rPr>
          <w:lang w:eastAsia="en-AU"/>
        </w:rPr>
        <w:t>people ‘with’ and ‘without’ decision</w:t>
      </w:r>
      <w:r w:rsidR="00A64341">
        <w:rPr>
          <w:lang w:eastAsia="en-AU"/>
        </w:rPr>
        <w:t>-</w:t>
      </w:r>
      <w:r w:rsidR="00F73852">
        <w:rPr>
          <w:lang w:eastAsia="en-AU"/>
        </w:rPr>
        <w:t>making capacity</w:t>
      </w:r>
      <w:r w:rsidR="00B30F3D">
        <w:rPr>
          <w:lang w:eastAsia="en-AU"/>
        </w:rPr>
        <w:t>:</w:t>
      </w:r>
      <w:r w:rsidR="0066386A">
        <w:rPr>
          <w:lang w:eastAsia="en-AU"/>
        </w:rPr>
        <w:t xml:space="preserve"> in which</w:t>
      </w:r>
      <w:r w:rsidR="001F46DE">
        <w:rPr>
          <w:lang w:eastAsia="en-AU"/>
        </w:rPr>
        <w:t xml:space="preserve"> </w:t>
      </w:r>
      <w:r w:rsidR="00F73852">
        <w:rPr>
          <w:lang w:eastAsia="en-AU"/>
        </w:rPr>
        <w:t xml:space="preserve">one group </w:t>
      </w:r>
      <w:r w:rsidR="0066386A">
        <w:rPr>
          <w:lang w:eastAsia="en-AU"/>
        </w:rPr>
        <w:t>experiences</w:t>
      </w:r>
      <w:r w:rsidR="00F73852">
        <w:rPr>
          <w:lang w:eastAsia="en-AU"/>
        </w:rPr>
        <w:t xml:space="preserve"> ‘choice and control’ </w:t>
      </w:r>
      <w:r w:rsidR="005526A7">
        <w:rPr>
          <w:lang w:eastAsia="en-AU"/>
        </w:rPr>
        <w:t xml:space="preserve">while </w:t>
      </w:r>
      <w:r w:rsidR="00F73852">
        <w:rPr>
          <w:lang w:eastAsia="en-AU"/>
        </w:rPr>
        <w:t xml:space="preserve">the other </w:t>
      </w:r>
      <w:r w:rsidR="005526A7">
        <w:rPr>
          <w:lang w:eastAsia="en-AU"/>
        </w:rPr>
        <w:t xml:space="preserve">group may have </w:t>
      </w:r>
      <w:r w:rsidR="0096371D">
        <w:rPr>
          <w:lang w:eastAsia="en-AU"/>
        </w:rPr>
        <w:t xml:space="preserve">their right to </w:t>
      </w:r>
      <w:r w:rsidR="00376236">
        <w:rPr>
          <w:lang w:eastAsia="en-AU"/>
        </w:rPr>
        <w:t xml:space="preserve">choose </w:t>
      </w:r>
      <w:r w:rsidR="00C624A2">
        <w:rPr>
          <w:lang w:eastAsia="en-AU"/>
        </w:rPr>
        <w:t xml:space="preserve">unnecessarily </w:t>
      </w:r>
      <w:r w:rsidR="0096371D">
        <w:rPr>
          <w:lang w:eastAsia="en-AU"/>
        </w:rPr>
        <w:t xml:space="preserve">removed by </w:t>
      </w:r>
      <w:r w:rsidR="00C624A2">
        <w:rPr>
          <w:lang w:eastAsia="en-AU"/>
        </w:rPr>
        <w:t xml:space="preserve">the appointment of </w:t>
      </w:r>
      <w:r w:rsidR="0096371D">
        <w:rPr>
          <w:lang w:eastAsia="en-AU"/>
        </w:rPr>
        <w:t>a substitute decision-maker.</w:t>
      </w:r>
    </w:p>
    <w:p w14:paraId="3F56E11E" w14:textId="65DC0B56" w:rsidR="001A0048" w:rsidRDefault="00F23324" w:rsidP="00195686">
      <w:pPr>
        <w:pStyle w:val="NormalOPA"/>
        <w:tabs>
          <w:tab w:val="left" w:pos="1440"/>
        </w:tabs>
        <w:ind w:right="403"/>
        <w:rPr>
          <w:lang w:eastAsia="en-AU"/>
        </w:rPr>
      </w:pPr>
      <w:r>
        <w:rPr>
          <w:lang w:eastAsia="en-AU"/>
        </w:rPr>
        <w:t>A</w:t>
      </w:r>
      <w:r w:rsidR="005702AF">
        <w:rPr>
          <w:lang w:eastAsia="en-AU"/>
        </w:rPr>
        <w:t xml:space="preserve"> particularly troubling example of this </w:t>
      </w:r>
      <w:r w:rsidR="00D80352">
        <w:rPr>
          <w:lang w:eastAsia="en-AU"/>
        </w:rPr>
        <w:t>divide</w:t>
      </w:r>
      <w:r>
        <w:rPr>
          <w:lang w:eastAsia="en-AU"/>
        </w:rPr>
        <w:t xml:space="preserve"> </w:t>
      </w:r>
      <w:r w:rsidR="005F07A7">
        <w:rPr>
          <w:lang w:eastAsia="en-AU"/>
        </w:rPr>
        <w:t>is evident</w:t>
      </w:r>
      <w:r>
        <w:rPr>
          <w:lang w:eastAsia="en-AU"/>
        </w:rPr>
        <w:t xml:space="preserve"> in </w:t>
      </w:r>
      <w:r w:rsidR="00106400">
        <w:rPr>
          <w:lang w:eastAsia="en-AU"/>
        </w:rPr>
        <w:t xml:space="preserve">PACE, </w:t>
      </w:r>
      <w:r>
        <w:rPr>
          <w:lang w:eastAsia="en-AU"/>
        </w:rPr>
        <w:t xml:space="preserve">the </w:t>
      </w:r>
      <w:r w:rsidR="00893490">
        <w:rPr>
          <w:lang w:eastAsia="en-AU"/>
        </w:rPr>
        <w:t>NDIS invoice payment system</w:t>
      </w:r>
      <w:r w:rsidR="00171CED">
        <w:rPr>
          <w:lang w:eastAsia="en-AU"/>
        </w:rPr>
        <w:t>.</w:t>
      </w:r>
      <w:r w:rsidR="005702AF">
        <w:rPr>
          <w:lang w:eastAsia="en-AU"/>
        </w:rPr>
        <w:t xml:space="preserve"> </w:t>
      </w:r>
      <w:r w:rsidR="001A0048">
        <w:rPr>
          <w:lang w:eastAsia="en-AU"/>
        </w:rPr>
        <w:t xml:space="preserve">OPA is aware that </w:t>
      </w:r>
      <w:r w:rsidR="00633A5A">
        <w:rPr>
          <w:lang w:eastAsia="en-AU"/>
        </w:rPr>
        <w:t>PACE requires</w:t>
      </w:r>
      <w:r w:rsidR="001A0048">
        <w:rPr>
          <w:lang w:eastAsia="en-AU"/>
        </w:rPr>
        <w:t xml:space="preserve"> </w:t>
      </w:r>
      <w:r w:rsidR="002B2B7E">
        <w:rPr>
          <w:lang w:eastAsia="en-AU"/>
        </w:rPr>
        <w:t xml:space="preserve">invoices to be </w:t>
      </w:r>
      <w:r w:rsidR="00EA74AB">
        <w:rPr>
          <w:lang w:eastAsia="en-AU"/>
        </w:rPr>
        <w:t>sign</w:t>
      </w:r>
      <w:r w:rsidR="002B2B7E">
        <w:rPr>
          <w:lang w:eastAsia="en-AU"/>
        </w:rPr>
        <w:t>ed</w:t>
      </w:r>
      <w:r w:rsidR="00EA74AB">
        <w:rPr>
          <w:lang w:eastAsia="en-AU"/>
        </w:rPr>
        <w:t xml:space="preserve">-off by </w:t>
      </w:r>
      <w:r w:rsidR="001A0048">
        <w:rPr>
          <w:lang w:eastAsia="en-AU"/>
        </w:rPr>
        <w:t>a legal decision-</w:t>
      </w:r>
      <w:r w:rsidR="00633A5A">
        <w:rPr>
          <w:lang w:eastAsia="en-AU"/>
        </w:rPr>
        <w:t>maker</w:t>
      </w:r>
      <w:r w:rsidR="001A0048">
        <w:rPr>
          <w:lang w:eastAsia="en-AU"/>
        </w:rPr>
        <w:t xml:space="preserve"> </w:t>
      </w:r>
      <w:r w:rsidR="0015427B">
        <w:rPr>
          <w:lang w:eastAsia="en-AU"/>
        </w:rPr>
        <w:t xml:space="preserve">for people who receive </w:t>
      </w:r>
      <w:r w:rsidR="003A6741">
        <w:rPr>
          <w:lang w:eastAsia="en-AU"/>
        </w:rPr>
        <w:t xml:space="preserve">Specialist Disability Accommodation (SDA), Supported Independent Living (SIL) or </w:t>
      </w:r>
      <w:r w:rsidR="002B7182">
        <w:rPr>
          <w:lang w:eastAsia="en-AU"/>
        </w:rPr>
        <w:t xml:space="preserve">Behaviour Support Practitioner </w:t>
      </w:r>
      <w:r w:rsidR="00EA74AB">
        <w:rPr>
          <w:lang w:eastAsia="en-AU"/>
        </w:rPr>
        <w:t>funding</w:t>
      </w:r>
      <w:r w:rsidR="00F9152F">
        <w:rPr>
          <w:lang w:eastAsia="en-AU"/>
        </w:rPr>
        <w:t xml:space="preserve"> </w:t>
      </w:r>
      <w:proofErr w:type="gramStart"/>
      <w:r w:rsidR="00F9152F">
        <w:rPr>
          <w:lang w:eastAsia="en-AU"/>
        </w:rPr>
        <w:t>in order to</w:t>
      </w:r>
      <w:proofErr w:type="gramEnd"/>
      <w:r w:rsidR="00F9152F">
        <w:rPr>
          <w:lang w:eastAsia="en-AU"/>
        </w:rPr>
        <w:t xml:space="preserve"> be paid.</w:t>
      </w:r>
      <w:r w:rsidR="00DB487C">
        <w:rPr>
          <w:lang w:eastAsia="en-AU"/>
        </w:rPr>
        <w:t xml:space="preserve"> </w:t>
      </w:r>
      <w:r w:rsidR="00171CED">
        <w:rPr>
          <w:lang w:eastAsia="en-AU"/>
        </w:rPr>
        <w:t xml:space="preserve">OPA </w:t>
      </w:r>
      <w:r w:rsidR="002B2B7E">
        <w:rPr>
          <w:lang w:eastAsia="en-AU"/>
        </w:rPr>
        <w:t xml:space="preserve">is </w:t>
      </w:r>
      <w:r w:rsidR="00171CED">
        <w:rPr>
          <w:lang w:eastAsia="en-AU"/>
        </w:rPr>
        <w:t xml:space="preserve">concerned </w:t>
      </w:r>
      <w:r w:rsidR="002B2B7E">
        <w:rPr>
          <w:lang w:eastAsia="en-AU"/>
        </w:rPr>
        <w:t xml:space="preserve">this requirement </w:t>
      </w:r>
      <w:r w:rsidR="00171CED">
        <w:rPr>
          <w:lang w:eastAsia="en-AU"/>
        </w:rPr>
        <w:t>will lead to the unnecessary (and ongoing) use of guardianship for people without a nominee</w:t>
      </w:r>
      <w:r w:rsidR="00864960">
        <w:rPr>
          <w:lang w:eastAsia="en-AU"/>
        </w:rPr>
        <w:t xml:space="preserve"> (and who are not considered to have decision-making capacity)</w:t>
      </w:r>
      <w:r w:rsidR="00171CED">
        <w:rPr>
          <w:lang w:eastAsia="en-AU"/>
        </w:rPr>
        <w:t>.</w:t>
      </w:r>
    </w:p>
    <w:p w14:paraId="2040C00C" w14:textId="75868E6B" w:rsidR="002277E0" w:rsidRPr="002277E0" w:rsidRDefault="00B956F8" w:rsidP="002277E0">
      <w:pPr>
        <w:pStyle w:val="NormalOPA"/>
        <w:tabs>
          <w:tab w:val="left" w:pos="1440"/>
        </w:tabs>
        <w:rPr>
          <w:b/>
          <w:bCs/>
        </w:rPr>
      </w:pPr>
      <w:r w:rsidRPr="00B73815">
        <w:rPr>
          <w:b/>
          <w:bCs/>
          <w:lang w:eastAsia="en-AU"/>
        </w:rPr>
        <w:t xml:space="preserve">Recommendation </w:t>
      </w:r>
      <w:r w:rsidR="003D65B8">
        <w:rPr>
          <w:b/>
          <w:bCs/>
          <w:lang w:eastAsia="en-AU"/>
        </w:rPr>
        <w:t>5</w:t>
      </w:r>
      <w:r w:rsidRPr="002277E0">
        <w:rPr>
          <w:b/>
          <w:bCs/>
          <w:lang w:eastAsia="en-AU"/>
        </w:rPr>
        <w:t xml:space="preserve">. </w:t>
      </w:r>
      <w:r w:rsidR="009C7912">
        <w:rPr>
          <w:b/>
          <w:bCs/>
          <w:lang w:eastAsia="en-AU"/>
        </w:rPr>
        <w:br/>
      </w:r>
      <w:r w:rsidR="002277E0" w:rsidRPr="002277E0">
        <w:rPr>
          <w:b/>
          <w:bCs/>
        </w:rPr>
        <w:t>OPA recommends that all disability-specific systems, including the NDIS, implement policies, practices, and guidance that accommodate individuals with significant decision-making disability, while ensuring that their decision-making rights are preserved and not unnecessarily restricted.</w:t>
      </w:r>
    </w:p>
    <w:p w14:paraId="443F7F06" w14:textId="2B3BBEF8" w:rsidR="004E7994" w:rsidRPr="004E7994" w:rsidRDefault="004E7994" w:rsidP="00A828B2">
      <w:pPr>
        <w:pStyle w:val="NormalOPA"/>
        <w:tabs>
          <w:tab w:val="left" w:pos="1440"/>
        </w:tabs>
        <w:rPr>
          <w:lang w:eastAsia="en-AU"/>
        </w:rPr>
      </w:pPr>
      <w:r>
        <w:rPr>
          <w:lang w:eastAsia="en-AU"/>
        </w:rPr>
        <w:t xml:space="preserve">Options </w:t>
      </w:r>
      <w:r w:rsidR="00E77A74">
        <w:rPr>
          <w:lang w:eastAsia="en-AU"/>
        </w:rPr>
        <w:t xml:space="preserve">that could advance this goal </w:t>
      </w:r>
      <w:r w:rsidR="00FF38F1">
        <w:rPr>
          <w:lang w:eastAsia="en-AU"/>
        </w:rPr>
        <w:t xml:space="preserve">may </w:t>
      </w:r>
      <w:r w:rsidR="00680901">
        <w:rPr>
          <w:lang w:eastAsia="en-AU"/>
        </w:rPr>
        <w:t xml:space="preserve">include </w:t>
      </w:r>
      <w:r w:rsidR="00202CA7">
        <w:rPr>
          <w:lang w:eastAsia="en-AU"/>
        </w:rPr>
        <w:t>more accessible and available supported decision-making services</w:t>
      </w:r>
      <w:r w:rsidR="0023346B">
        <w:rPr>
          <w:lang w:eastAsia="en-AU"/>
        </w:rPr>
        <w:t xml:space="preserve"> and policies (potentially laws) that </w:t>
      </w:r>
      <w:r w:rsidR="00FF38F1">
        <w:rPr>
          <w:lang w:eastAsia="en-AU"/>
        </w:rPr>
        <w:t xml:space="preserve">enable </w:t>
      </w:r>
      <w:r w:rsidR="0023346B">
        <w:rPr>
          <w:lang w:eastAsia="en-AU"/>
        </w:rPr>
        <w:t>recogni</w:t>
      </w:r>
      <w:r w:rsidR="00FF38F1">
        <w:rPr>
          <w:lang w:eastAsia="en-AU"/>
        </w:rPr>
        <w:t>tion of</w:t>
      </w:r>
      <w:r w:rsidR="0023346B">
        <w:rPr>
          <w:lang w:eastAsia="en-AU"/>
        </w:rPr>
        <w:t xml:space="preserve"> </w:t>
      </w:r>
      <w:r w:rsidR="00F75631">
        <w:rPr>
          <w:lang w:eastAsia="en-AU"/>
        </w:rPr>
        <w:t>decisions made using a supported decision-making paradigm.</w:t>
      </w:r>
    </w:p>
    <w:p w14:paraId="0B2874A9" w14:textId="31E45E8B" w:rsidR="000F7218" w:rsidRDefault="009441F9" w:rsidP="000F7218">
      <w:pPr>
        <w:pStyle w:val="Heading3OPA"/>
      </w:pPr>
      <w:bookmarkStart w:id="20" w:name="_Toc219473834"/>
      <w:r>
        <w:t xml:space="preserve">7.2 </w:t>
      </w:r>
      <w:r w:rsidR="000F7218">
        <w:t xml:space="preserve">‘Manipulated </w:t>
      </w:r>
      <w:proofErr w:type="gramStart"/>
      <w:r w:rsidR="000F7218">
        <w:t>preferences’</w:t>
      </w:r>
      <w:proofErr w:type="gramEnd"/>
      <w:r w:rsidR="000F7218">
        <w:t xml:space="preserve"> and </w:t>
      </w:r>
      <w:r w:rsidR="005A302D">
        <w:t xml:space="preserve">participant </w:t>
      </w:r>
      <w:r w:rsidR="000F7218">
        <w:t>autonomy</w:t>
      </w:r>
      <w:bookmarkEnd w:id="20"/>
    </w:p>
    <w:p w14:paraId="474E650F" w14:textId="1E311508" w:rsidR="00A828B2" w:rsidRDefault="00221812" w:rsidP="00A828B2">
      <w:pPr>
        <w:pStyle w:val="NormalOPA"/>
        <w:tabs>
          <w:tab w:val="left" w:pos="1440"/>
        </w:tabs>
        <w:rPr>
          <w:lang w:eastAsia="en-AU"/>
        </w:rPr>
      </w:pPr>
      <w:r>
        <w:rPr>
          <w:lang w:eastAsia="en-AU"/>
        </w:rPr>
        <w:t xml:space="preserve">Another way a person’s autonomy </w:t>
      </w:r>
      <w:r w:rsidR="009B39C8">
        <w:rPr>
          <w:lang w:eastAsia="en-AU"/>
        </w:rPr>
        <w:t>can be</w:t>
      </w:r>
      <w:r>
        <w:rPr>
          <w:lang w:eastAsia="en-AU"/>
        </w:rPr>
        <w:t xml:space="preserve"> undermined </w:t>
      </w:r>
      <w:r w:rsidR="00FA5780">
        <w:rPr>
          <w:lang w:eastAsia="en-AU"/>
        </w:rPr>
        <w:t>is</w:t>
      </w:r>
      <w:r>
        <w:rPr>
          <w:lang w:eastAsia="en-AU"/>
        </w:rPr>
        <w:t xml:space="preserve"> where </w:t>
      </w:r>
      <w:r w:rsidR="00FA5780">
        <w:rPr>
          <w:lang w:eastAsia="en-AU"/>
        </w:rPr>
        <w:t xml:space="preserve">a person (for example, </w:t>
      </w:r>
      <w:proofErr w:type="gramStart"/>
      <w:r w:rsidR="00FA5780">
        <w:rPr>
          <w:lang w:eastAsia="en-AU"/>
        </w:rPr>
        <w:t>an</w:t>
      </w:r>
      <w:proofErr w:type="gramEnd"/>
      <w:r w:rsidR="00FA5780">
        <w:rPr>
          <w:lang w:eastAsia="en-AU"/>
        </w:rPr>
        <w:t xml:space="preserve"> NDIS participant)</w:t>
      </w:r>
      <w:r>
        <w:rPr>
          <w:lang w:eastAsia="en-AU"/>
        </w:rPr>
        <w:t xml:space="preserve"> </w:t>
      </w:r>
      <w:r w:rsidR="00A74074">
        <w:rPr>
          <w:lang w:eastAsia="en-AU"/>
        </w:rPr>
        <w:t>has been unduly influenced to</w:t>
      </w:r>
      <w:r w:rsidR="0083673C">
        <w:rPr>
          <w:lang w:eastAsia="en-AU"/>
        </w:rPr>
        <w:t xml:space="preserve"> </w:t>
      </w:r>
      <w:r w:rsidR="007C7A57">
        <w:rPr>
          <w:lang w:eastAsia="en-AU"/>
        </w:rPr>
        <w:t>voic</w:t>
      </w:r>
      <w:r w:rsidR="0083673C">
        <w:rPr>
          <w:lang w:eastAsia="en-AU"/>
        </w:rPr>
        <w:t xml:space="preserve">e a preference for </w:t>
      </w:r>
      <w:r w:rsidR="00451C60">
        <w:rPr>
          <w:lang w:eastAsia="en-AU"/>
        </w:rPr>
        <w:t xml:space="preserve">their lives (for example, </w:t>
      </w:r>
      <w:r w:rsidR="0083673C">
        <w:rPr>
          <w:lang w:eastAsia="en-AU"/>
        </w:rPr>
        <w:t>a change in service</w:t>
      </w:r>
      <w:r w:rsidR="00451C60">
        <w:rPr>
          <w:lang w:eastAsia="en-AU"/>
        </w:rPr>
        <w:t xml:space="preserve"> provider)</w:t>
      </w:r>
      <w:r w:rsidR="0083673C">
        <w:rPr>
          <w:lang w:eastAsia="en-AU"/>
        </w:rPr>
        <w:t>. This</w:t>
      </w:r>
      <w:r w:rsidR="007C7A57">
        <w:rPr>
          <w:lang w:eastAsia="en-AU"/>
        </w:rPr>
        <w:t xml:space="preserve"> amounts to a ‘manipulated preference.’ </w:t>
      </w:r>
      <w:r w:rsidR="00965837">
        <w:rPr>
          <w:lang w:eastAsia="en-AU"/>
        </w:rPr>
        <w:t xml:space="preserve">OPA regularly sees </w:t>
      </w:r>
      <w:r>
        <w:rPr>
          <w:lang w:eastAsia="en-AU"/>
        </w:rPr>
        <w:t xml:space="preserve">this </w:t>
      </w:r>
      <w:r w:rsidR="00CA0E8A">
        <w:rPr>
          <w:lang w:eastAsia="en-AU"/>
        </w:rPr>
        <w:t xml:space="preserve">problem with the </w:t>
      </w:r>
      <w:r w:rsidR="00965837">
        <w:rPr>
          <w:lang w:eastAsia="en-AU"/>
        </w:rPr>
        <w:t xml:space="preserve">NDIA’s </w:t>
      </w:r>
      <w:r w:rsidR="00CA0E8A">
        <w:rPr>
          <w:lang w:eastAsia="en-AU"/>
        </w:rPr>
        <w:t>current practices around promoting participant ‘choice and control</w:t>
      </w:r>
      <w:r w:rsidR="009C35AD">
        <w:rPr>
          <w:lang w:eastAsia="en-AU"/>
        </w:rPr>
        <w:t>,</w:t>
      </w:r>
      <w:r>
        <w:rPr>
          <w:lang w:eastAsia="en-AU"/>
        </w:rPr>
        <w:t>’</w:t>
      </w:r>
      <w:r w:rsidR="009C35AD">
        <w:rPr>
          <w:lang w:eastAsia="en-AU"/>
        </w:rPr>
        <w:t xml:space="preserve"> noting that </w:t>
      </w:r>
      <w:r w:rsidR="00927BE0">
        <w:rPr>
          <w:lang w:eastAsia="en-AU"/>
        </w:rPr>
        <w:t xml:space="preserve">NDIA do not </w:t>
      </w:r>
      <w:r w:rsidR="009C7CDD">
        <w:rPr>
          <w:lang w:eastAsia="en-AU"/>
        </w:rPr>
        <w:t xml:space="preserve">make enquiries to identify or rule out </w:t>
      </w:r>
      <w:r w:rsidR="00831AD9">
        <w:rPr>
          <w:lang w:eastAsia="en-AU"/>
        </w:rPr>
        <w:t xml:space="preserve">that </w:t>
      </w:r>
      <w:r w:rsidR="00C61186">
        <w:rPr>
          <w:lang w:eastAsia="en-AU"/>
        </w:rPr>
        <w:t>undue influence</w:t>
      </w:r>
      <w:r w:rsidR="009C7CDD">
        <w:rPr>
          <w:lang w:eastAsia="en-AU"/>
        </w:rPr>
        <w:t xml:space="preserve"> </w:t>
      </w:r>
      <w:r w:rsidR="00831AD9">
        <w:rPr>
          <w:lang w:eastAsia="en-AU"/>
        </w:rPr>
        <w:t>is</w:t>
      </w:r>
      <w:r w:rsidR="009C7CDD">
        <w:rPr>
          <w:lang w:eastAsia="en-AU"/>
        </w:rPr>
        <w:t xml:space="preserve"> at play</w:t>
      </w:r>
      <w:r w:rsidR="005C4B0C">
        <w:rPr>
          <w:lang w:eastAsia="en-AU"/>
        </w:rPr>
        <w:t xml:space="preserve">. </w:t>
      </w:r>
    </w:p>
    <w:p w14:paraId="4BE28AB9" w14:textId="751DA0DD" w:rsidR="0032715A" w:rsidRDefault="0032715A" w:rsidP="00A828B2">
      <w:pPr>
        <w:pStyle w:val="NormalOPA"/>
        <w:tabs>
          <w:tab w:val="left" w:pos="1440"/>
        </w:tabs>
        <w:rPr>
          <w:lang w:eastAsia="en-AU"/>
        </w:rPr>
      </w:pPr>
      <w:r>
        <w:rPr>
          <w:lang w:eastAsia="en-AU"/>
        </w:rPr>
        <w:t xml:space="preserve">OPA is concerned that </w:t>
      </w:r>
      <w:r w:rsidR="006411E7">
        <w:rPr>
          <w:lang w:eastAsia="en-AU"/>
        </w:rPr>
        <w:t xml:space="preserve">these ‘manipulated preferences’ do not represent the </w:t>
      </w:r>
      <w:r w:rsidR="00993D93">
        <w:rPr>
          <w:lang w:eastAsia="en-AU"/>
        </w:rPr>
        <w:t xml:space="preserve">participant </w:t>
      </w:r>
      <w:r w:rsidR="006411E7">
        <w:rPr>
          <w:lang w:eastAsia="en-AU"/>
        </w:rPr>
        <w:t>‘choice and control’ envisaged by the NDIS Act</w:t>
      </w:r>
      <w:r w:rsidR="00993D93">
        <w:rPr>
          <w:lang w:eastAsia="en-AU"/>
        </w:rPr>
        <w:t>.</w:t>
      </w:r>
    </w:p>
    <w:p w14:paraId="7AC4E6DE" w14:textId="11B93F92" w:rsidR="00502D4D" w:rsidRDefault="00492EBA" w:rsidP="00A828B2">
      <w:pPr>
        <w:pStyle w:val="NormalOPA"/>
        <w:tabs>
          <w:tab w:val="left" w:pos="1440"/>
        </w:tabs>
        <w:rPr>
          <w:lang w:eastAsia="en-AU"/>
        </w:rPr>
      </w:pPr>
      <w:r>
        <w:rPr>
          <w:lang w:eastAsia="en-AU"/>
        </w:rPr>
        <w:t xml:space="preserve">OPA acknowledges that promoting the human rights of people who are being coerced or manipulated </w:t>
      </w:r>
      <w:r w:rsidR="003A46DB">
        <w:rPr>
          <w:lang w:eastAsia="en-AU"/>
        </w:rPr>
        <w:t xml:space="preserve">is extremely </w:t>
      </w:r>
      <w:r w:rsidR="002C246C">
        <w:rPr>
          <w:lang w:eastAsia="en-AU"/>
        </w:rPr>
        <w:t xml:space="preserve">difficult work. However, </w:t>
      </w:r>
      <w:r w:rsidR="00651059">
        <w:rPr>
          <w:lang w:eastAsia="en-AU"/>
        </w:rPr>
        <w:t xml:space="preserve">it is </w:t>
      </w:r>
      <w:r w:rsidR="00052A1B">
        <w:rPr>
          <w:lang w:eastAsia="en-AU"/>
        </w:rPr>
        <w:t xml:space="preserve">essential that </w:t>
      </w:r>
      <w:r w:rsidR="004D2D1B">
        <w:rPr>
          <w:lang w:eastAsia="en-AU"/>
        </w:rPr>
        <w:t xml:space="preserve">the NDIA, the NDIS Commission and individual </w:t>
      </w:r>
      <w:r w:rsidR="0062523B">
        <w:rPr>
          <w:lang w:eastAsia="en-AU"/>
        </w:rPr>
        <w:t xml:space="preserve">disability </w:t>
      </w:r>
      <w:r w:rsidR="004D2D1B">
        <w:rPr>
          <w:lang w:eastAsia="en-AU"/>
        </w:rPr>
        <w:t xml:space="preserve">service providers </w:t>
      </w:r>
      <w:r w:rsidR="0062523B">
        <w:rPr>
          <w:lang w:eastAsia="en-AU"/>
        </w:rPr>
        <w:t xml:space="preserve">work on promoting </w:t>
      </w:r>
      <w:r w:rsidR="00F26C4E">
        <w:rPr>
          <w:lang w:eastAsia="en-AU"/>
        </w:rPr>
        <w:t xml:space="preserve">a person’s true </w:t>
      </w:r>
      <w:r w:rsidR="0062523B">
        <w:rPr>
          <w:lang w:eastAsia="en-AU"/>
        </w:rPr>
        <w:t>autonomy</w:t>
      </w:r>
      <w:r w:rsidR="00F26C4E">
        <w:rPr>
          <w:lang w:eastAsia="en-AU"/>
        </w:rPr>
        <w:t xml:space="preserve"> as opposed to unquestioningly implementing a ‘manipulated preference’.</w:t>
      </w:r>
    </w:p>
    <w:p w14:paraId="54D8390A" w14:textId="04877BF5" w:rsidR="000A5E6E" w:rsidRPr="00DE728E" w:rsidRDefault="00DB1D16" w:rsidP="00A828B2">
      <w:pPr>
        <w:pStyle w:val="NormalOPA"/>
        <w:tabs>
          <w:tab w:val="left" w:pos="1440"/>
        </w:tabs>
        <w:rPr>
          <w:i/>
          <w:iCs/>
          <w:lang w:eastAsia="en-AU"/>
        </w:rPr>
      </w:pPr>
      <w:r>
        <w:rPr>
          <w:lang w:eastAsia="en-AU"/>
        </w:rPr>
        <w:t xml:space="preserve">OPA explored </w:t>
      </w:r>
      <w:r w:rsidR="00E14D13">
        <w:rPr>
          <w:lang w:eastAsia="en-AU"/>
        </w:rPr>
        <w:t>this topic in</w:t>
      </w:r>
      <w:r w:rsidR="006C1F15">
        <w:rPr>
          <w:lang w:eastAsia="en-AU"/>
        </w:rPr>
        <w:t xml:space="preserve"> its paper </w:t>
      </w:r>
      <w:hyperlink r:id="rId12" w:history="1">
        <w:r w:rsidR="006C1F15" w:rsidRPr="00554110">
          <w:rPr>
            <w:rStyle w:val="Hyperlink"/>
            <w:i/>
            <w:iCs/>
            <w:lang w:eastAsia="en-AU"/>
          </w:rPr>
          <w:t xml:space="preserve">Manipulation </w:t>
        </w:r>
        <w:r w:rsidR="001C18B5" w:rsidRPr="00554110">
          <w:rPr>
            <w:rStyle w:val="Hyperlink"/>
            <w:i/>
            <w:iCs/>
            <w:lang w:eastAsia="en-AU"/>
          </w:rPr>
          <w:t xml:space="preserve">and </w:t>
        </w:r>
        <w:r w:rsidR="00DE728E" w:rsidRPr="00554110">
          <w:rPr>
            <w:rStyle w:val="Hyperlink"/>
            <w:i/>
            <w:iCs/>
            <w:lang w:eastAsia="en-AU"/>
          </w:rPr>
          <w:t>p</w:t>
        </w:r>
        <w:r w:rsidR="001C18B5" w:rsidRPr="00554110">
          <w:rPr>
            <w:rStyle w:val="Hyperlink"/>
            <w:i/>
            <w:iCs/>
            <w:lang w:eastAsia="en-AU"/>
          </w:rPr>
          <w:t xml:space="preserve">ersonal </w:t>
        </w:r>
        <w:r w:rsidR="00DE728E" w:rsidRPr="00554110">
          <w:rPr>
            <w:rStyle w:val="Hyperlink"/>
            <w:i/>
            <w:iCs/>
            <w:lang w:eastAsia="en-AU"/>
          </w:rPr>
          <w:t>a</w:t>
        </w:r>
        <w:r w:rsidR="001C18B5" w:rsidRPr="00554110">
          <w:rPr>
            <w:rStyle w:val="Hyperlink"/>
            <w:i/>
            <w:iCs/>
            <w:lang w:eastAsia="en-AU"/>
          </w:rPr>
          <w:t xml:space="preserve">utonomy: Insights from </w:t>
        </w:r>
        <w:r w:rsidR="00DE728E" w:rsidRPr="00554110">
          <w:rPr>
            <w:rStyle w:val="Hyperlink"/>
            <w:i/>
            <w:iCs/>
            <w:lang w:eastAsia="en-AU"/>
          </w:rPr>
          <w:t>adult guardianship</w:t>
        </w:r>
      </w:hyperlink>
      <w:r w:rsidR="00AA6CF6">
        <w:rPr>
          <w:i/>
          <w:iCs/>
          <w:lang w:eastAsia="en-AU"/>
        </w:rPr>
        <w:t>.</w:t>
      </w:r>
    </w:p>
    <w:p w14:paraId="44CC3DAC" w14:textId="315FE623" w:rsidR="00D5761D" w:rsidRPr="00D5761D" w:rsidRDefault="00A84FEC" w:rsidP="00D5761D">
      <w:pPr>
        <w:pStyle w:val="NormalOPA"/>
        <w:tabs>
          <w:tab w:val="left" w:pos="1440"/>
        </w:tabs>
        <w:rPr>
          <w:b/>
          <w:bCs/>
          <w:lang w:eastAsia="en-AU"/>
        </w:rPr>
      </w:pPr>
      <w:r w:rsidRPr="00FB65AD">
        <w:rPr>
          <w:b/>
          <w:bCs/>
          <w:lang w:eastAsia="en-AU"/>
        </w:rPr>
        <w:lastRenderedPageBreak/>
        <w:t xml:space="preserve">Recommendation </w:t>
      </w:r>
      <w:r w:rsidR="00AD330C">
        <w:rPr>
          <w:b/>
          <w:bCs/>
          <w:lang w:eastAsia="en-AU"/>
        </w:rPr>
        <w:t>6.</w:t>
      </w:r>
      <w:r w:rsidR="00924E35">
        <w:rPr>
          <w:b/>
          <w:bCs/>
          <w:lang w:eastAsia="en-AU"/>
        </w:rPr>
        <w:br/>
      </w:r>
      <w:r w:rsidR="00D5761D" w:rsidRPr="00D5761D">
        <w:rPr>
          <w:b/>
          <w:bCs/>
          <w:lang w:eastAsia="en-AU"/>
        </w:rPr>
        <w:t xml:space="preserve">OPA recommends that the National Disability Insurance Agency develop safeguards to address and mitigate the risks posed to participant autonomy and wellbeing by ‘manipulated </w:t>
      </w:r>
      <w:proofErr w:type="gramStart"/>
      <w:r w:rsidR="00D5761D" w:rsidRPr="00D5761D">
        <w:rPr>
          <w:b/>
          <w:bCs/>
          <w:lang w:eastAsia="en-AU"/>
        </w:rPr>
        <w:t>preferences’</w:t>
      </w:r>
      <w:proofErr w:type="gramEnd"/>
      <w:r w:rsidR="00D5761D" w:rsidRPr="00D5761D">
        <w:rPr>
          <w:b/>
          <w:bCs/>
          <w:lang w:eastAsia="en-AU"/>
        </w:rPr>
        <w:t>.</w:t>
      </w:r>
    </w:p>
    <w:p w14:paraId="459E2734" w14:textId="0F688E0A" w:rsidR="00010246" w:rsidRDefault="009441F9" w:rsidP="00010246">
      <w:pPr>
        <w:pStyle w:val="Heading3OPA"/>
      </w:pPr>
      <w:bookmarkStart w:id="21" w:name="_Toc219473835"/>
      <w:r>
        <w:t xml:space="preserve">7.3 </w:t>
      </w:r>
      <w:r w:rsidR="00010246">
        <w:t>Proactive outreach</w:t>
      </w:r>
      <w:r w:rsidR="00A27B54">
        <w:t xml:space="preserve"> – not waiting for complaints</w:t>
      </w:r>
      <w:bookmarkEnd w:id="21"/>
    </w:p>
    <w:p w14:paraId="5FAA3ACF" w14:textId="329B822B" w:rsidR="006E44BF" w:rsidRDefault="005005B9" w:rsidP="006E44BF">
      <w:pPr>
        <w:pStyle w:val="NormalOPA"/>
        <w:rPr>
          <w:lang w:eastAsia="en-AU"/>
        </w:rPr>
      </w:pPr>
      <w:r>
        <w:rPr>
          <w:lang w:eastAsia="en-AU"/>
        </w:rPr>
        <w:t xml:space="preserve">OPA views proactive outreach as an essential element of </w:t>
      </w:r>
      <w:r w:rsidR="00146A2E">
        <w:rPr>
          <w:lang w:eastAsia="en-AU"/>
        </w:rPr>
        <w:t xml:space="preserve">any safeguarding framework because there </w:t>
      </w:r>
      <w:r w:rsidR="007202B4">
        <w:rPr>
          <w:lang w:eastAsia="en-AU"/>
        </w:rPr>
        <w:t xml:space="preserve">will always be people who cannot complain about the </w:t>
      </w:r>
      <w:proofErr w:type="gramStart"/>
      <w:r w:rsidR="007202B4">
        <w:rPr>
          <w:lang w:eastAsia="en-AU"/>
        </w:rPr>
        <w:t>circumstances</w:t>
      </w:r>
      <w:proofErr w:type="gramEnd"/>
      <w:r w:rsidR="007202B4">
        <w:rPr>
          <w:lang w:eastAsia="en-AU"/>
        </w:rPr>
        <w:t xml:space="preserve"> they find themselves in</w:t>
      </w:r>
      <w:r w:rsidR="00934AC7">
        <w:rPr>
          <w:lang w:eastAsia="en-AU"/>
        </w:rPr>
        <w:t>.</w:t>
      </w:r>
      <w:r w:rsidR="006E44BF">
        <w:rPr>
          <w:lang w:eastAsia="en-AU"/>
        </w:rPr>
        <w:t xml:space="preserve"> </w:t>
      </w:r>
      <w:r w:rsidR="00132075">
        <w:rPr>
          <w:lang w:eastAsia="en-AU"/>
        </w:rPr>
        <w:t xml:space="preserve">In OPA’s experience it usually stems from a power imbalance and the attendant risks of complaining about a support service you are heavily reliant on, but it </w:t>
      </w:r>
      <w:r w:rsidR="006E44BF">
        <w:rPr>
          <w:lang w:eastAsia="en-AU"/>
        </w:rPr>
        <w:t xml:space="preserve">may </w:t>
      </w:r>
      <w:r w:rsidR="00132075">
        <w:rPr>
          <w:lang w:eastAsia="en-AU"/>
        </w:rPr>
        <w:t xml:space="preserve">also </w:t>
      </w:r>
      <w:r w:rsidR="00695A58">
        <w:rPr>
          <w:lang w:eastAsia="en-AU"/>
        </w:rPr>
        <w:t>arise</w:t>
      </w:r>
      <w:r w:rsidR="006E44BF">
        <w:rPr>
          <w:lang w:eastAsia="en-AU"/>
        </w:rPr>
        <w:t xml:space="preserve"> because of </w:t>
      </w:r>
      <w:r w:rsidR="00D20CF9">
        <w:rPr>
          <w:lang w:eastAsia="en-AU"/>
        </w:rPr>
        <w:t>an unaddressed communication support need</w:t>
      </w:r>
      <w:r w:rsidR="00132075">
        <w:rPr>
          <w:lang w:eastAsia="en-AU"/>
        </w:rPr>
        <w:t>.</w:t>
      </w:r>
    </w:p>
    <w:p w14:paraId="5DCC251E" w14:textId="7AB1B0B7" w:rsidR="00D5761D" w:rsidRPr="00D5761D" w:rsidRDefault="0035590B" w:rsidP="00D5761D">
      <w:pPr>
        <w:pStyle w:val="NormalOPA"/>
        <w:tabs>
          <w:tab w:val="left" w:pos="1665"/>
        </w:tabs>
        <w:rPr>
          <w:b/>
          <w:bCs/>
        </w:rPr>
      </w:pPr>
      <w:r>
        <w:rPr>
          <w:b/>
          <w:bCs/>
        </w:rPr>
        <w:t xml:space="preserve">Recommendation </w:t>
      </w:r>
      <w:r w:rsidR="00AD330C">
        <w:rPr>
          <w:b/>
          <w:bCs/>
        </w:rPr>
        <w:t>7</w:t>
      </w:r>
      <w:r w:rsidRPr="00D5761D">
        <w:rPr>
          <w:b/>
          <w:bCs/>
        </w:rPr>
        <w:t>.</w:t>
      </w:r>
      <w:r w:rsidR="00924E35">
        <w:rPr>
          <w:b/>
          <w:bCs/>
        </w:rPr>
        <w:br/>
      </w:r>
      <w:r w:rsidR="00D5761D" w:rsidRPr="00D5761D">
        <w:rPr>
          <w:b/>
          <w:bCs/>
        </w:rPr>
        <w:t>OPA recommends that the Framework recognises the importance of proactive outreach to the safety of people with disability by leveraging existing Community Visitor Schemes and developing new models of proactive outreach to support people experiencing risky circumstances in private homes.</w:t>
      </w:r>
    </w:p>
    <w:p w14:paraId="56949A83" w14:textId="6837CAB2" w:rsidR="00F172E5" w:rsidRDefault="004069E6" w:rsidP="006E44BF">
      <w:pPr>
        <w:pStyle w:val="NormalOPA"/>
        <w:rPr>
          <w:lang w:eastAsia="en-AU"/>
        </w:rPr>
      </w:pPr>
      <w:r>
        <w:rPr>
          <w:lang w:eastAsia="en-AU"/>
        </w:rPr>
        <w:t xml:space="preserve">OPA’s Community Visitors program is an example of a proactive outreach </w:t>
      </w:r>
      <w:r w:rsidR="00D9299E">
        <w:rPr>
          <w:lang w:eastAsia="en-AU"/>
        </w:rPr>
        <w:t>safeguard.</w:t>
      </w:r>
      <w:r w:rsidR="00C25E0F">
        <w:rPr>
          <w:lang w:eastAsia="en-AU"/>
        </w:rPr>
        <w:t xml:space="preserve"> Indeed, </w:t>
      </w:r>
      <w:r w:rsidR="00874C81">
        <w:rPr>
          <w:lang w:eastAsia="en-AU"/>
        </w:rPr>
        <w:t xml:space="preserve">this type of safeguard is so highly valued that </w:t>
      </w:r>
      <w:r w:rsidR="0035725A">
        <w:rPr>
          <w:lang w:eastAsia="en-AU"/>
        </w:rPr>
        <w:t>the Australian Government are seeking to leverage th</w:t>
      </w:r>
      <w:r w:rsidR="00B73F6F">
        <w:rPr>
          <w:lang w:eastAsia="en-AU"/>
        </w:rPr>
        <w:t xml:space="preserve">e </w:t>
      </w:r>
      <w:r w:rsidR="00ED2308">
        <w:rPr>
          <w:lang w:eastAsia="en-AU"/>
        </w:rPr>
        <w:t>benefits</w:t>
      </w:r>
      <w:r w:rsidR="00B73F6F">
        <w:rPr>
          <w:lang w:eastAsia="en-AU"/>
        </w:rPr>
        <w:t xml:space="preserve"> of Community Visitors Schemes across the country in their project pur</w:t>
      </w:r>
      <w:r w:rsidR="00ED2308">
        <w:rPr>
          <w:lang w:eastAsia="en-AU"/>
        </w:rPr>
        <w:t>suing national consistency for such schemes.</w:t>
      </w:r>
      <w:r w:rsidR="008222A8">
        <w:rPr>
          <w:lang w:eastAsia="en-AU"/>
        </w:rPr>
        <w:t xml:space="preserve"> O</w:t>
      </w:r>
      <w:r w:rsidR="00A216FB">
        <w:rPr>
          <w:lang w:eastAsia="en-AU"/>
        </w:rPr>
        <w:t>PA’s</w:t>
      </w:r>
      <w:r w:rsidR="008222A8">
        <w:rPr>
          <w:lang w:eastAsia="en-AU"/>
        </w:rPr>
        <w:t xml:space="preserve"> views on how to best leverage the successes of </w:t>
      </w:r>
      <w:r w:rsidR="00A216FB">
        <w:rPr>
          <w:lang w:eastAsia="en-AU"/>
        </w:rPr>
        <w:t xml:space="preserve">such schemes are set out in its </w:t>
      </w:r>
      <w:r w:rsidR="00404408">
        <w:rPr>
          <w:lang w:eastAsia="en-AU"/>
        </w:rPr>
        <w:t xml:space="preserve">September 2025 </w:t>
      </w:r>
      <w:r w:rsidR="00A216FB">
        <w:rPr>
          <w:lang w:eastAsia="en-AU"/>
        </w:rPr>
        <w:t>submission</w:t>
      </w:r>
      <w:r w:rsidR="00404408">
        <w:rPr>
          <w:lang w:eastAsia="en-AU"/>
        </w:rPr>
        <w:t xml:space="preserve"> to the consultation</w:t>
      </w:r>
      <w:r w:rsidR="007E445D">
        <w:rPr>
          <w:lang w:eastAsia="en-AU"/>
        </w:rPr>
        <w:t xml:space="preserve"> </w:t>
      </w:r>
      <w:hyperlink r:id="rId13" w:history="1">
        <w:r w:rsidR="0011136D">
          <w:rPr>
            <w:rFonts w:eastAsia="MS Mincho" w:cs="Arial"/>
            <w:color w:val="0000FF"/>
            <w:szCs w:val="22"/>
            <w:u w:val="single"/>
            <w:lang w:eastAsia="en-AU"/>
          </w:rPr>
          <w:t>Nationally Consistent Approaches to Community Visitor Schemes - Office of the Public Advocate</w:t>
        </w:r>
      </w:hyperlink>
      <w:r w:rsidR="00A216FB">
        <w:rPr>
          <w:lang w:eastAsia="en-AU"/>
        </w:rPr>
        <w:t>.</w:t>
      </w:r>
    </w:p>
    <w:p w14:paraId="1EF4F601" w14:textId="2FBF68BC" w:rsidR="00D932EB" w:rsidRPr="00D932EB" w:rsidRDefault="001F1FC8" w:rsidP="00D932EB">
      <w:pPr>
        <w:pStyle w:val="NormalOPA"/>
        <w:rPr>
          <w:b/>
          <w:bCs/>
        </w:rPr>
      </w:pPr>
      <w:r w:rsidRPr="00942289">
        <w:rPr>
          <w:b/>
          <w:bCs/>
          <w:lang w:eastAsia="en-AU"/>
        </w:rPr>
        <w:t xml:space="preserve">Recommendation </w:t>
      </w:r>
      <w:r w:rsidR="004629F3">
        <w:rPr>
          <w:b/>
          <w:bCs/>
          <w:lang w:eastAsia="en-AU"/>
        </w:rPr>
        <w:t>8</w:t>
      </w:r>
      <w:r w:rsidR="00A91C6A">
        <w:rPr>
          <w:b/>
          <w:bCs/>
          <w:lang w:eastAsia="en-AU"/>
        </w:rPr>
        <w:t>.</w:t>
      </w:r>
      <w:r w:rsidR="00924E35">
        <w:rPr>
          <w:lang w:eastAsia="en-AU"/>
        </w:rPr>
        <w:br/>
      </w:r>
      <w:r w:rsidR="00D932EB" w:rsidRPr="00D932EB">
        <w:rPr>
          <w:b/>
          <w:bCs/>
        </w:rPr>
        <w:t>OPA recommends that the Australian Government act to provide Community Visitor Schemes a clear role in this Framework ensuring operational certainty for at least 5 years.</w:t>
      </w:r>
    </w:p>
    <w:p w14:paraId="4DC2E35A" w14:textId="77777777" w:rsidR="00C40941" w:rsidRDefault="0026422E" w:rsidP="006E44BF">
      <w:pPr>
        <w:pStyle w:val="NormalOPA"/>
        <w:rPr>
          <w:lang w:eastAsia="en-AU"/>
        </w:rPr>
      </w:pPr>
      <w:r>
        <w:rPr>
          <w:lang w:eastAsia="en-AU"/>
        </w:rPr>
        <w:t xml:space="preserve">OPA agrees that complaints-based safeguarding systems are not sufficient </w:t>
      </w:r>
      <w:r w:rsidR="000E7054">
        <w:rPr>
          <w:lang w:eastAsia="en-AU"/>
        </w:rPr>
        <w:t>to protect people with disability living in risky settings.</w:t>
      </w:r>
      <w:r w:rsidR="004D5EE5">
        <w:rPr>
          <w:lang w:eastAsia="en-AU"/>
        </w:rPr>
        <w:t xml:space="preserve"> </w:t>
      </w:r>
    </w:p>
    <w:p w14:paraId="6C5ADCAF" w14:textId="4AE3478A" w:rsidR="0026422E" w:rsidRDefault="004D5EE5" w:rsidP="006E44BF">
      <w:pPr>
        <w:pStyle w:val="NormalOPA"/>
        <w:rPr>
          <w:lang w:eastAsia="en-AU"/>
        </w:rPr>
      </w:pPr>
      <w:r>
        <w:rPr>
          <w:lang w:eastAsia="en-AU"/>
        </w:rPr>
        <w:t xml:space="preserve">However, OPA does not </w:t>
      </w:r>
      <w:r w:rsidR="00BB22A3">
        <w:rPr>
          <w:lang w:eastAsia="en-AU"/>
        </w:rPr>
        <w:t xml:space="preserve">concur with views that Community Visitor Schemes are well-placed to </w:t>
      </w:r>
      <w:r w:rsidR="00B8030F">
        <w:rPr>
          <w:lang w:eastAsia="en-AU"/>
        </w:rPr>
        <w:t xml:space="preserve">visit private homes. Instead, to provide proactive outreach safeguarding to people </w:t>
      </w:r>
      <w:r w:rsidR="00F73C3B">
        <w:rPr>
          <w:lang w:eastAsia="en-AU"/>
        </w:rPr>
        <w:t>in similar situations to Ann-Marie Smith</w:t>
      </w:r>
      <w:r w:rsidR="00F77D04">
        <w:rPr>
          <w:lang w:eastAsia="en-AU"/>
        </w:rPr>
        <w:t>, OPA recommends that the NDIA take a more hands</w:t>
      </w:r>
      <w:r w:rsidR="00E075F5">
        <w:rPr>
          <w:lang w:eastAsia="en-AU"/>
        </w:rPr>
        <w:t>-</w:t>
      </w:r>
      <w:r w:rsidR="00F77D04">
        <w:rPr>
          <w:lang w:eastAsia="en-AU"/>
        </w:rPr>
        <w:t xml:space="preserve">on approach to </w:t>
      </w:r>
      <w:r w:rsidR="00AB03CD">
        <w:rPr>
          <w:lang w:eastAsia="en-AU"/>
        </w:rPr>
        <w:t xml:space="preserve">overseeing the implementation of </w:t>
      </w:r>
      <w:r w:rsidR="00FC63BB">
        <w:rPr>
          <w:lang w:eastAsia="en-AU"/>
        </w:rPr>
        <w:t xml:space="preserve">their </w:t>
      </w:r>
      <w:r w:rsidR="00AB03CD">
        <w:rPr>
          <w:lang w:eastAsia="en-AU"/>
        </w:rPr>
        <w:t>NDIS plans</w:t>
      </w:r>
      <w:r w:rsidR="00FC63BB">
        <w:rPr>
          <w:lang w:eastAsia="en-AU"/>
        </w:rPr>
        <w:t>.</w:t>
      </w:r>
      <w:r w:rsidR="006446E3">
        <w:rPr>
          <w:lang w:eastAsia="en-AU"/>
        </w:rPr>
        <w:t xml:space="preserve"> More detail on OPA’s </w:t>
      </w:r>
      <w:r w:rsidR="00E30578">
        <w:rPr>
          <w:lang w:eastAsia="en-AU"/>
        </w:rPr>
        <w:t xml:space="preserve">recommendations for participant safeguarding are available in </w:t>
      </w:r>
      <w:r w:rsidR="000404CC">
        <w:rPr>
          <w:lang w:eastAsia="en-AU"/>
        </w:rPr>
        <w:t xml:space="preserve">its </w:t>
      </w:r>
      <w:r w:rsidR="00E30578">
        <w:rPr>
          <w:lang w:eastAsia="en-AU"/>
        </w:rPr>
        <w:t xml:space="preserve">2023 </w:t>
      </w:r>
      <w:hyperlink r:id="rId14" w:history="1">
        <w:r w:rsidR="002152EC" w:rsidRPr="002152EC">
          <w:rPr>
            <w:rFonts w:eastAsia="MS Mincho" w:cs="Arial"/>
            <w:color w:val="0000FF"/>
            <w:szCs w:val="22"/>
            <w:u w:val="single"/>
            <w:lang w:eastAsia="en-AU"/>
          </w:rPr>
          <w:t>Submission to the NDIS Participant Safeguarding Proposals Paper - Office of the Public Advocate</w:t>
        </w:r>
      </w:hyperlink>
      <w:r w:rsidR="002E0199">
        <w:rPr>
          <w:lang w:eastAsia="en-AU"/>
        </w:rPr>
        <w:t>.</w:t>
      </w:r>
    </w:p>
    <w:p w14:paraId="6B5735F7" w14:textId="767453B0" w:rsidR="003211C3" w:rsidRDefault="009441F9" w:rsidP="003211C3">
      <w:pPr>
        <w:pStyle w:val="Heading3OPA"/>
      </w:pPr>
      <w:bookmarkStart w:id="22" w:name="_Toc219473836"/>
      <w:bookmarkEnd w:id="2"/>
      <w:bookmarkEnd w:id="3"/>
      <w:bookmarkEnd w:id="4"/>
      <w:bookmarkEnd w:id="5"/>
      <w:bookmarkEnd w:id="6"/>
      <w:r>
        <w:t xml:space="preserve">7.4 </w:t>
      </w:r>
      <w:r w:rsidR="003211C3">
        <w:t xml:space="preserve">Need for an Independent </w:t>
      </w:r>
      <w:r w:rsidR="006E53D5">
        <w:t>Adult Safeguarding Body in every jurisdiction</w:t>
      </w:r>
      <w:bookmarkEnd w:id="22"/>
    </w:p>
    <w:p w14:paraId="5DE730F1" w14:textId="77777777" w:rsidR="000D26B9" w:rsidRDefault="009D6786" w:rsidP="00C62892">
      <w:pPr>
        <w:pStyle w:val="NormalOPA"/>
      </w:pPr>
      <w:r>
        <w:rPr>
          <w:lang w:eastAsia="en-AU"/>
        </w:rPr>
        <w:t xml:space="preserve">No disability safeguarding framework would be complete without the inclusion of independent Adult Safeguarding Bodies to investigate and respond to reports of violence, abuse, neglect or exploitation of ‘at-risk’ adults. </w:t>
      </w:r>
      <w:r w:rsidR="00C62892">
        <w:t xml:space="preserve">This function is required to fill the gap in safeguarding where a situation is </w:t>
      </w:r>
      <w:proofErr w:type="gramStart"/>
      <w:r w:rsidR="00C62892">
        <w:t>concerning</w:t>
      </w:r>
      <w:proofErr w:type="gramEnd"/>
      <w:r w:rsidR="00C62892">
        <w:t xml:space="preserve"> and protective action is required. For example, this may be the case where the situation is concerning but does not meet the threshold for criminal charges, there are barriers to reporting a crime, there are barriers to a successful criminal prosecution, or protective action could not be quickly achieved through the criminal justice process.</w:t>
      </w:r>
    </w:p>
    <w:p w14:paraId="6E0A0B85" w14:textId="454407AC" w:rsidR="00ED1A04" w:rsidRDefault="00ED1A04" w:rsidP="00C62892">
      <w:pPr>
        <w:pStyle w:val="NormalOPA"/>
        <w:rPr>
          <w:lang w:eastAsia="en-AU"/>
        </w:rPr>
      </w:pPr>
      <w:r>
        <w:rPr>
          <w:lang w:eastAsia="en-AU"/>
        </w:rPr>
        <w:t xml:space="preserve">Some jurisdictions have already implemented such functions, for example, in New South Wales the Aging and Disability Commission investigates and responds to reports of </w:t>
      </w:r>
      <w:r w:rsidRPr="00BE4D1D">
        <w:rPr>
          <w:lang w:eastAsia="en-AU"/>
        </w:rPr>
        <w:t>concerns of abuse, neglect and exploitation of older people and adults with disability in their family, home or community.</w:t>
      </w:r>
    </w:p>
    <w:p w14:paraId="1268D193" w14:textId="3A2045B9" w:rsidR="00ED1A04" w:rsidRPr="00152A7C" w:rsidRDefault="006A3E97" w:rsidP="006A3E97">
      <w:pPr>
        <w:pStyle w:val="NormalOPA"/>
        <w:rPr>
          <w:b/>
          <w:bCs/>
          <w:lang w:eastAsia="en-AU"/>
        </w:rPr>
      </w:pPr>
      <w:r w:rsidRPr="006A3E97">
        <w:rPr>
          <w:b/>
          <w:bCs/>
          <w:lang w:eastAsia="en-AU"/>
        </w:rPr>
        <w:lastRenderedPageBreak/>
        <w:t>Recommendation 9.</w:t>
      </w:r>
      <w:r w:rsidR="00924E35">
        <w:rPr>
          <w:b/>
          <w:bCs/>
          <w:lang w:eastAsia="en-AU"/>
        </w:rPr>
        <w:br/>
      </w:r>
      <w:r w:rsidRPr="006A3E97">
        <w:rPr>
          <w:b/>
          <w:bCs/>
          <w:lang w:eastAsia="en-AU"/>
        </w:rPr>
        <w:t>OPA recommends that the Framework embed adult safeguarding functions in every jurisdiction to enable referral, investigation and response to reports of abuse.</w:t>
      </w:r>
    </w:p>
    <w:p w14:paraId="0C8E7757" w14:textId="44D68CA2" w:rsidR="00820A82" w:rsidRPr="001D7E8B" w:rsidRDefault="001D7E8B" w:rsidP="00820A82">
      <w:pPr>
        <w:pStyle w:val="Heading1OPA"/>
        <w:numPr>
          <w:ilvl w:val="0"/>
          <w:numId w:val="16"/>
        </w:numPr>
        <w:ind w:left="709" w:hanging="709"/>
      </w:pPr>
      <w:bookmarkStart w:id="23" w:name="_Toc219125083"/>
      <w:bookmarkStart w:id="24" w:name="_Toc219125143"/>
      <w:bookmarkStart w:id="25" w:name="_Toc219125084"/>
      <w:bookmarkStart w:id="26" w:name="_Toc219125144"/>
      <w:bookmarkStart w:id="27" w:name="_Toc219125085"/>
      <w:bookmarkStart w:id="28" w:name="_Toc219125145"/>
      <w:bookmarkStart w:id="29" w:name="_Toc219125086"/>
      <w:bookmarkStart w:id="30" w:name="_Toc219125146"/>
      <w:bookmarkStart w:id="31" w:name="_Toc219125087"/>
      <w:bookmarkStart w:id="32" w:name="_Toc219125147"/>
      <w:bookmarkStart w:id="33" w:name="_Toc219473837"/>
      <w:bookmarkEnd w:id="23"/>
      <w:bookmarkEnd w:id="24"/>
      <w:bookmarkEnd w:id="25"/>
      <w:bookmarkEnd w:id="26"/>
      <w:bookmarkEnd w:id="27"/>
      <w:bookmarkEnd w:id="28"/>
      <w:bookmarkEnd w:id="29"/>
      <w:bookmarkEnd w:id="30"/>
      <w:bookmarkEnd w:id="31"/>
      <w:bookmarkEnd w:id="32"/>
      <w:r w:rsidRPr="001D7E8B">
        <w:t>Information sharing</w:t>
      </w:r>
      <w:bookmarkEnd w:id="33"/>
    </w:p>
    <w:p w14:paraId="4EF2FC71" w14:textId="41DD2E25" w:rsidR="00644624" w:rsidRDefault="00644624" w:rsidP="00644624">
      <w:pPr>
        <w:pStyle w:val="NormalOPA"/>
      </w:pPr>
      <w:r>
        <w:t xml:space="preserve">Effective safeguarding requires collaboration </w:t>
      </w:r>
      <w:r w:rsidR="001D7E8B">
        <w:t xml:space="preserve">between </w:t>
      </w:r>
      <w:r w:rsidR="008B6CBF">
        <w:t xml:space="preserve">national, </w:t>
      </w:r>
      <w:r>
        <w:t xml:space="preserve">state and territory </w:t>
      </w:r>
      <w:r w:rsidR="008E0A7E">
        <w:t>safeguarding bodies</w:t>
      </w:r>
      <w:r w:rsidR="00E64224">
        <w:t>.</w:t>
      </w:r>
      <w:r>
        <w:t xml:space="preserve"> </w:t>
      </w:r>
      <w:r w:rsidR="005812B8">
        <w:t>OPA r</w:t>
      </w:r>
      <w:r>
        <w:t>ecognis</w:t>
      </w:r>
      <w:r w:rsidR="005812B8">
        <w:t>es</w:t>
      </w:r>
      <w:r>
        <w:t xml:space="preserve"> that safeguarding the most ‘at-risk’ p</w:t>
      </w:r>
      <w:r w:rsidR="008B6CBF">
        <w:t>eople with disability</w:t>
      </w:r>
      <w:r>
        <w:t xml:space="preserve"> will not be achieved by </w:t>
      </w:r>
      <w:r w:rsidR="008B6CBF">
        <w:t>any one body alone</w:t>
      </w:r>
      <w:r>
        <w:t>, due to the intersectional nature of issues facing this group of people.</w:t>
      </w:r>
      <w:r w:rsidR="00456086">
        <w:t xml:space="preserve"> </w:t>
      </w:r>
    </w:p>
    <w:p w14:paraId="7C2BFD73" w14:textId="620349DA" w:rsidR="00C949A3" w:rsidRDefault="000F750D" w:rsidP="00A254B4">
      <w:pPr>
        <w:pStyle w:val="NormalOPA"/>
      </w:pPr>
      <w:r>
        <w:t>S</w:t>
      </w:r>
      <w:r w:rsidR="004F477F">
        <w:t xml:space="preserve">olid relationships </w:t>
      </w:r>
      <w:r w:rsidR="007B6C26">
        <w:t xml:space="preserve">between state and federal actors are essential </w:t>
      </w:r>
      <w:r w:rsidR="005413AF">
        <w:t>and</w:t>
      </w:r>
      <w:r w:rsidR="006C1B97">
        <w:t xml:space="preserve"> cannot be achieved without </w:t>
      </w:r>
      <w:r w:rsidR="005413AF">
        <w:t xml:space="preserve">clear </w:t>
      </w:r>
      <w:r w:rsidR="007D245F">
        <w:t>information sharing agreements</w:t>
      </w:r>
      <w:r w:rsidR="00886ED5">
        <w:t>.</w:t>
      </w:r>
      <w:r w:rsidR="00A254B4">
        <w:t xml:space="preserve"> </w:t>
      </w:r>
      <w:r w:rsidR="00C949A3" w:rsidRPr="00C949A3">
        <w:t xml:space="preserve">OPA </w:t>
      </w:r>
      <w:r w:rsidR="00C949A3">
        <w:t xml:space="preserve">suggests </w:t>
      </w:r>
      <w:r w:rsidR="003032F9">
        <w:t>a safeguarding map be developed to support th</w:t>
      </w:r>
      <w:r w:rsidR="00E214B2">
        <w:t>ese</w:t>
      </w:r>
      <w:r w:rsidR="003032F9">
        <w:t xml:space="preserve"> agreement</w:t>
      </w:r>
      <w:r w:rsidR="00E214B2">
        <w:t>s</w:t>
      </w:r>
      <w:r w:rsidR="003032F9">
        <w:t xml:space="preserve"> and identify </w:t>
      </w:r>
      <w:r w:rsidR="008959F7">
        <w:t>current safeguarding gaps.</w:t>
      </w:r>
    </w:p>
    <w:p w14:paraId="75A73C74" w14:textId="72E95BE8" w:rsidR="00A254B4" w:rsidRDefault="00A254B4" w:rsidP="00D12A1C">
      <w:pPr>
        <w:pStyle w:val="NormalOPA"/>
      </w:pPr>
      <w:r>
        <w:t xml:space="preserve">OPA’s experience suggests that the NDIA approach to participant privacy is weighted toward not providing information, even to other agencies with legislative safeguarding obligations. This information barrier may result in poor outcomes for the person with disability, </w:t>
      </w:r>
      <w:r w:rsidR="009648E7">
        <w:t xml:space="preserve">who may be </w:t>
      </w:r>
      <w:r>
        <w:t>subjected</w:t>
      </w:r>
      <w:r w:rsidR="00F67946">
        <w:t xml:space="preserve"> either</w:t>
      </w:r>
      <w:r>
        <w:t xml:space="preserve"> to </w:t>
      </w:r>
      <w:proofErr w:type="gramStart"/>
      <w:r>
        <w:t>more or less intervention</w:t>
      </w:r>
      <w:proofErr w:type="gramEnd"/>
      <w:r>
        <w:t xml:space="preserve"> in their lives </w:t>
      </w:r>
      <w:r w:rsidR="00CB1F63">
        <w:t>than</w:t>
      </w:r>
      <w:r>
        <w:t xml:space="preserve"> was necessary to prevent violence, neglect or exploitation.</w:t>
      </w:r>
    </w:p>
    <w:p w14:paraId="31C2756C" w14:textId="28866E6F" w:rsidR="00A254B4" w:rsidRPr="008E071C" w:rsidRDefault="00A254B4" w:rsidP="00C22929">
      <w:pPr>
        <w:pStyle w:val="NormalOPA"/>
        <w:spacing w:before="240" w:after="240"/>
        <w:rPr>
          <w:b/>
          <w:bCs/>
        </w:rPr>
      </w:pPr>
      <w:r w:rsidRPr="00924E35">
        <w:rPr>
          <w:b/>
          <w:bCs/>
        </w:rPr>
        <w:t xml:space="preserve">Recommendation </w:t>
      </w:r>
      <w:r w:rsidR="003917E0" w:rsidRPr="00924E35">
        <w:rPr>
          <w:b/>
          <w:bCs/>
        </w:rPr>
        <w:t>1</w:t>
      </w:r>
      <w:r w:rsidR="00924E35" w:rsidRPr="00924E35">
        <w:rPr>
          <w:b/>
          <w:bCs/>
        </w:rPr>
        <w:t>0</w:t>
      </w:r>
      <w:r w:rsidR="003917E0" w:rsidRPr="00924E35">
        <w:rPr>
          <w:b/>
          <w:bCs/>
        </w:rPr>
        <w:t>.</w:t>
      </w:r>
      <w:r w:rsidR="00AC7D4D">
        <w:rPr>
          <w:b/>
          <w:bCs/>
        </w:rPr>
        <w:br/>
      </w:r>
      <w:r w:rsidR="00924E35" w:rsidRPr="00AC7D4D">
        <w:rPr>
          <w:b/>
          <w:bCs/>
        </w:rPr>
        <w:t>OPA recommends that the Framework promote the development of clear information sharing agreements between state, territory and federal safeguarding bodies (including the NDIA) to enable effective safeguarding of people with disability</w:t>
      </w:r>
      <w:r w:rsidR="00924E35">
        <w:rPr>
          <w:b/>
          <w:bCs/>
        </w:rPr>
        <w:t>.</w:t>
      </w:r>
    </w:p>
    <w:p w14:paraId="3BDA1A05" w14:textId="406802D5" w:rsidR="00717838" w:rsidRDefault="00325348" w:rsidP="001C028B">
      <w:pPr>
        <w:pStyle w:val="NormalOPA"/>
        <w:ind w:right="403"/>
      </w:pPr>
      <w:r>
        <w:t>OPA is aware that</w:t>
      </w:r>
      <w:r w:rsidR="001C028B">
        <w:t xml:space="preserve"> privacy requirements mean</w:t>
      </w:r>
      <w:r>
        <w:t xml:space="preserve"> independent disability advocate</w:t>
      </w:r>
      <w:r w:rsidR="00D134F0">
        <w:t>s</w:t>
      </w:r>
      <w:r w:rsidR="0034603A">
        <w:t xml:space="preserve"> and</w:t>
      </w:r>
      <w:r>
        <w:t xml:space="preserve"> </w:t>
      </w:r>
      <w:r w:rsidR="00756D03">
        <w:t>community members</w:t>
      </w:r>
      <w:r w:rsidR="00D134F0">
        <w:t xml:space="preserve"> face difficulties when they raise concerns </w:t>
      </w:r>
      <w:r w:rsidR="002112A4">
        <w:t xml:space="preserve">in relation to the quality of life or wellbeing of </w:t>
      </w:r>
      <w:r w:rsidR="00D134F0">
        <w:t xml:space="preserve">people with </w:t>
      </w:r>
      <w:r w:rsidR="00756D03">
        <w:t xml:space="preserve">cognitive </w:t>
      </w:r>
      <w:r w:rsidR="00D134F0">
        <w:t>disability</w:t>
      </w:r>
      <w:r w:rsidR="002112A4">
        <w:t>.</w:t>
      </w:r>
      <w:r w:rsidR="00841ABD">
        <w:t xml:space="preserve"> </w:t>
      </w:r>
    </w:p>
    <w:p w14:paraId="159C090D" w14:textId="5A1DA217" w:rsidR="00FB5E5D" w:rsidRDefault="00BF6D18" w:rsidP="001C028B">
      <w:pPr>
        <w:pStyle w:val="NormalOPA"/>
        <w:ind w:right="403"/>
      </w:pPr>
      <w:r>
        <w:t xml:space="preserve">While OPA agrees it is not necessarily appropriate to divulge a </w:t>
      </w:r>
      <w:r w:rsidR="00D3539B">
        <w:t>participant’s</w:t>
      </w:r>
      <w:r>
        <w:t xml:space="preserve"> personal information</w:t>
      </w:r>
      <w:r w:rsidR="00D21F3D">
        <w:t xml:space="preserve"> to the concerned party</w:t>
      </w:r>
      <w:r w:rsidR="000E1576">
        <w:t xml:space="preserve"> if they </w:t>
      </w:r>
      <w:r w:rsidR="00D21F3D">
        <w:t>have not been given formal consent to speak on the participant’s behalf</w:t>
      </w:r>
      <w:r w:rsidR="000523BF">
        <w:t>,</w:t>
      </w:r>
      <w:r w:rsidR="00D3539B">
        <w:t xml:space="preserve"> OPA </w:t>
      </w:r>
      <w:r w:rsidR="00505EF5">
        <w:t>is concerned that</w:t>
      </w:r>
      <w:r w:rsidR="00657352">
        <w:t xml:space="preserve"> </w:t>
      </w:r>
      <w:r w:rsidR="00787CFA">
        <w:t>information barriers c</w:t>
      </w:r>
      <w:r w:rsidR="00212D94">
        <w:t>an</w:t>
      </w:r>
      <w:r w:rsidR="00787CFA">
        <w:t xml:space="preserve"> compromise the safety </w:t>
      </w:r>
      <w:r w:rsidR="009A065B">
        <w:t xml:space="preserve">of </w:t>
      </w:r>
      <w:r w:rsidR="00657352">
        <w:t>people with significant cognitive disability</w:t>
      </w:r>
      <w:r w:rsidR="004E214A">
        <w:t xml:space="preserve"> </w:t>
      </w:r>
      <w:r w:rsidR="00657352">
        <w:t>who cannot</w:t>
      </w:r>
      <w:r w:rsidR="004E214A">
        <w:t xml:space="preserve"> provide formal consent to their advocates and informal supporters</w:t>
      </w:r>
      <w:r w:rsidR="00E22CFE">
        <w:t xml:space="preserve">. </w:t>
      </w:r>
      <w:r w:rsidR="00D368D8">
        <w:t xml:space="preserve">Further, </w:t>
      </w:r>
      <w:r w:rsidR="001734C4">
        <w:t>in rare cases</w:t>
      </w:r>
      <w:r w:rsidR="00EA5395">
        <w:t xml:space="preserve"> these barriers</w:t>
      </w:r>
      <w:r w:rsidR="00D368D8">
        <w:t xml:space="preserve"> may even lead to the appointment of a guardian</w:t>
      </w:r>
      <w:r w:rsidR="001734C4">
        <w:t xml:space="preserve">, as </w:t>
      </w:r>
      <w:r w:rsidR="00FB5E5D">
        <w:t xml:space="preserve">currently that is </w:t>
      </w:r>
      <w:r w:rsidR="001734C4">
        <w:t>sometimes</w:t>
      </w:r>
      <w:r w:rsidR="007A5355">
        <w:t xml:space="preserve"> the only way to </w:t>
      </w:r>
      <w:r w:rsidR="000523BF">
        <w:t xml:space="preserve">obtain </w:t>
      </w:r>
      <w:r w:rsidR="007A5355">
        <w:t>sufficient information about a person’s circumstances</w:t>
      </w:r>
      <w:r w:rsidR="00B77800">
        <w:t xml:space="preserve"> </w:t>
      </w:r>
      <w:r w:rsidR="00AD3F7E">
        <w:t xml:space="preserve">to address </w:t>
      </w:r>
      <w:r w:rsidR="001734C4">
        <w:t>the</w:t>
      </w:r>
      <w:r w:rsidR="00214C5C">
        <w:t xml:space="preserve"> raised</w:t>
      </w:r>
      <w:r w:rsidR="001734C4">
        <w:t xml:space="preserve"> concerns.</w:t>
      </w:r>
      <w:r w:rsidR="001B2C9B">
        <w:t xml:space="preserve"> </w:t>
      </w:r>
    </w:p>
    <w:p w14:paraId="7CC9C580" w14:textId="2D96FE82" w:rsidR="00507A84" w:rsidRDefault="008D29E4" w:rsidP="001D585B">
      <w:pPr>
        <w:pStyle w:val="NormalOPA"/>
        <w:ind w:right="403"/>
      </w:pPr>
      <w:r>
        <w:t>W</w:t>
      </w:r>
      <w:r w:rsidR="001B2C9B">
        <w:t xml:space="preserve">here </w:t>
      </w:r>
      <w:r>
        <w:t xml:space="preserve">concerns are raised about </w:t>
      </w:r>
      <w:r w:rsidR="001B2C9B">
        <w:t xml:space="preserve">a person </w:t>
      </w:r>
      <w:r w:rsidR="00076A63">
        <w:t xml:space="preserve">with significant cognitive disability </w:t>
      </w:r>
      <w:r>
        <w:t>with</w:t>
      </w:r>
      <w:r w:rsidR="001B2C9B">
        <w:t xml:space="preserve"> active and engaged informal supports, </w:t>
      </w:r>
      <w:r w:rsidR="002C420E">
        <w:t>engagement with advocates and informal supporters of people who do not have a guardian can be utilised as a safeguarding opportunity</w:t>
      </w:r>
      <w:r w:rsidR="00BA4E93">
        <w:t>. G</w:t>
      </w:r>
      <w:r w:rsidR="001B2C9B">
        <w:t xml:space="preserve">uardianship </w:t>
      </w:r>
      <w:r w:rsidR="00BA4E93">
        <w:t xml:space="preserve">is </w:t>
      </w:r>
      <w:r w:rsidR="006405AC">
        <w:t xml:space="preserve">restrictive </w:t>
      </w:r>
      <w:r w:rsidR="00BA4E93">
        <w:t xml:space="preserve">of a person’s autonomy and </w:t>
      </w:r>
      <w:r w:rsidR="008D4DC5">
        <w:t xml:space="preserve">should be looked to only after </w:t>
      </w:r>
      <w:r w:rsidR="008E6E52">
        <w:t>attempting</w:t>
      </w:r>
      <w:r w:rsidR="008D4DC5">
        <w:t xml:space="preserve"> </w:t>
      </w:r>
      <w:r w:rsidR="00923AFE">
        <w:t xml:space="preserve">to address safeguarding or quality of life concerns by </w:t>
      </w:r>
      <w:r w:rsidR="00BA4E93">
        <w:t xml:space="preserve">all less restrictive alternatives– including </w:t>
      </w:r>
      <w:r w:rsidR="0047659B">
        <w:t xml:space="preserve">engaging with </w:t>
      </w:r>
      <w:r w:rsidR="00BA4E93">
        <w:t xml:space="preserve">available </w:t>
      </w:r>
      <w:r w:rsidR="00700E44">
        <w:t xml:space="preserve">support </w:t>
      </w:r>
      <w:r w:rsidR="002D6316">
        <w:t>networks</w:t>
      </w:r>
      <w:r w:rsidR="006405AC">
        <w:t>.</w:t>
      </w:r>
    </w:p>
    <w:p w14:paraId="2A514FD4" w14:textId="68D44837" w:rsidR="00C535CB" w:rsidRDefault="00C34DA5" w:rsidP="00C535CB">
      <w:pPr>
        <w:pStyle w:val="Heading1OPA"/>
        <w:numPr>
          <w:ilvl w:val="0"/>
          <w:numId w:val="16"/>
        </w:numPr>
        <w:ind w:left="709" w:hanging="709"/>
      </w:pPr>
      <w:bookmarkStart w:id="34" w:name="_Toc219473838"/>
      <w:r>
        <w:t>Conclusion</w:t>
      </w:r>
      <w:bookmarkEnd w:id="34"/>
    </w:p>
    <w:p w14:paraId="7B2DD8D3" w14:textId="5B7E296A" w:rsidR="00211FC8" w:rsidRDefault="00C34DA5" w:rsidP="00195686">
      <w:pPr>
        <w:pStyle w:val="NormalOPA"/>
        <w:ind w:right="403"/>
        <w:rPr>
          <w:color w:val="000000" w:themeColor="text1"/>
        </w:rPr>
      </w:pPr>
      <w:r>
        <w:rPr>
          <w:color w:val="000000" w:themeColor="text1"/>
        </w:rPr>
        <w:t>OPA is keen to contribute further to the</w:t>
      </w:r>
      <w:r w:rsidR="004211DA">
        <w:rPr>
          <w:color w:val="000000" w:themeColor="text1"/>
        </w:rPr>
        <w:t xml:space="preserve"> development of this Framework</w:t>
      </w:r>
      <w:r w:rsidR="00273728">
        <w:rPr>
          <w:color w:val="000000" w:themeColor="text1"/>
        </w:rPr>
        <w:t xml:space="preserve"> and see it as a long absent piece in improving the </w:t>
      </w:r>
      <w:r w:rsidR="0080588F">
        <w:rPr>
          <w:color w:val="000000" w:themeColor="text1"/>
        </w:rPr>
        <w:t xml:space="preserve">safety, </w:t>
      </w:r>
      <w:r w:rsidR="00211FC8">
        <w:rPr>
          <w:color w:val="000000" w:themeColor="text1"/>
        </w:rPr>
        <w:t xml:space="preserve">wellbeing </w:t>
      </w:r>
      <w:r w:rsidR="00065229">
        <w:rPr>
          <w:color w:val="000000" w:themeColor="text1"/>
        </w:rPr>
        <w:t>and opportunities of Australians with disability.</w:t>
      </w:r>
      <w:r w:rsidR="00B832C3">
        <w:rPr>
          <w:color w:val="000000" w:themeColor="text1"/>
        </w:rPr>
        <w:t xml:space="preserve"> </w:t>
      </w:r>
    </w:p>
    <w:p w14:paraId="4CCDC216" w14:textId="6F6D0CDA" w:rsidR="00B832C3" w:rsidRDefault="00B832C3" w:rsidP="00195686">
      <w:pPr>
        <w:pStyle w:val="NormalOPA"/>
        <w:ind w:right="403"/>
        <w:rPr>
          <w:color w:val="000000" w:themeColor="text1"/>
        </w:rPr>
      </w:pPr>
      <w:r>
        <w:rPr>
          <w:color w:val="000000" w:themeColor="text1"/>
        </w:rPr>
        <w:t xml:space="preserve">OPA </w:t>
      </w:r>
      <w:r w:rsidR="00E855A9">
        <w:rPr>
          <w:color w:val="000000" w:themeColor="text1"/>
        </w:rPr>
        <w:t xml:space="preserve">strongly </w:t>
      </w:r>
      <w:r>
        <w:rPr>
          <w:color w:val="000000" w:themeColor="text1"/>
        </w:rPr>
        <w:t>supports th</w:t>
      </w:r>
      <w:r w:rsidR="00EE2060">
        <w:rPr>
          <w:color w:val="000000" w:themeColor="text1"/>
        </w:rPr>
        <w:t>is project</w:t>
      </w:r>
      <w:r w:rsidR="00E855A9">
        <w:rPr>
          <w:color w:val="000000" w:themeColor="text1"/>
        </w:rPr>
        <w:t>’</w:t>
      </w:r>
      <w:r w:rsidR="00EE2060">
        <w:rPr>
          <w:color w:val="000000" w:themeColor="text1"/>
        </w:rPr>
        <w:t xml:space="preserve">s focus on centring the perspectives and voices of people with </w:t>
      </w:r>
      <w:r w:rsidR="00E855A9">
        <w:rPr>
          <w:color w:val="000000" w:themeColor="text1"/>
        </w:rPr>
        <w:t>disability.</w:t>
      </w:r>
    </w:p>
    <w:p w14:paraId="28A5A115" w14:textId="2BAF8099" w:rsidR="00211FC8" w:rsidRDefault="00D357F1" w:rsidP="00195686">
      <w:pPr>
        <w:pStyle w:val="NormalOPA"/>
        <w:ind w:right="403"/>
        <w:rPr>
          <w:color w:val="000000" w:themeColor="text1"/>
        </w:rPr>
      </w:pPr>
      <w:r>
        <w:rPr>
          <w:color w:val="000000" w:themeColor="text1"/>
        </w:rPr>
        <w:lastRenderedPageBreak/>
        <w:t xml:space="preserve">Without detracting from this focus, </w:t>
      </w:r>
      <w:r w:rsidR="00F76205">
        <w:rPr>
          <w:color w:val="000000" w:themeColor="text1"/>
        </w:rPr>
        <w:t xml:space="preserve">OPA’s </w:t>
      </w:r>
      <w:r w:rsidR="009C4DA7">
        <w:rPr>
          <w:color w:val="000000" w:themeColor="text1"/>
        </w:rPr>
        <w:t xml:space="preserve">experiences </w:t>
      </w:r>
      <w:r w:rsidR="00F76205">
        <w:rPr>
          <w:color w:val="000000" w:themeColor="text1"/>
        </w:rPr>
        <w:t>as a body with multiple safeguarding responsibilities</w:t>
      </w:r>
      <w:r w:rsidR="00C26A0F">
        <w:rPr>
          <w:color w:val="000000" w:themeColor="text1"/>
        </w:rPr>
        <w:t xml:space="preserve"> and a particular focus on the</w:t>
      </w:r>
      <w:r w:rsidR="009E5DE9">
        <w:rPr>
          <w:color w:val="000000" w:themeColor="text1"/>
        </w:rPr>
        <w:t xml:space="preserve"> systemic and practical concerns </w:t>
      </w:r>
      <w:r w:rsidR="00C94A2D">
        <w:rPr>
          <w:color w:val="000000" w:themeColor="text1"/>
        </w:rPr>
        <w:t>of people with decision-making disability</w:t>
      </w:r>
      <w:r w:rsidR="002D7FAC">
        <w:rPr>
          <w:color w:val="000000" w:themeColor="text1"/>
        </w:rPr>
        <w:t xml:space="preserve"> make it uniquely placed to </w:t>
      </w:r>
      <w:r w:rsidR="00243520">
        <w:rPr>
          <w:color w:val="000000" w:themeColor="text1"/>
        </w:rPr>
        <w:t xml:space="preserve">provide commentary on the systemic failures currently </w:t>
      </w:r>
      <w:r w:rsidR="00343B2C">
        <w:rPr>
          <w:color w:val="000000" w:themeColor="text1"/>
        </w:rPr>
        <w:t xml:space="preserve">impacting people with significant cognitive impairment and decision-making </w:t>
      </w:r>
      <w:r w:rsidR="00364290">
        <w:rPr>
          <w:color w:val="000000" w:themeColor="text1"/>
        </w:rPr>
        <w:t>disability.</w:t>
      </w:r>
    </w:p>
    <w:p w14:paraId="21993273" w14:textId="089EBE6A" w:rsidR="00364290" w:rsidRDefault="00391340" w:rsidP="00195686">
      <w:pPr>
        <w:pStyle w:val="NormalOPA"/>
        <w:ind w:right="403"/>
        <w:rPr>
          <w:color w:val="000000" w:themeColor="text1"/>
        </w:rPr>
      </w:pPr>
      <w:r>
        <w:rPr>
          <w:color w:val="000000" w:themeColor="text1"/>
        </w:rPr>
        <w:t xml:space="preserve">Those working to build this framework must </w:t>
      </w:r>
      <w:r w:rsidR="00344D53">
        <w:rPr>
          <w:color w:val="000000" w:themeColor="text1"/>
        </w:rPr>
        <w:t xml:space="preserve">ensure </w:t>
      </w:r>
      <w:r w:rsidR="00820CFF">
        <w:rPr>
          <w:color w:val="000000" w:themeColor="text1"/>
        </w:rPr>
        <w:t xml:space="preserve">it reflects the full scope of experiences </w:t>
      </w:r>
      <w:r w:rsidR="00ED1F5F">
        <w:rPr>
          <w:color w:val="000000" w:themeColor="text1"/>
        </w:rPr>
        <w:t>within the disability community. This includes those people</w:t>
      </w:r>
      <w:r w:rsidR="002B6E71">
        <w:rPr>
          <w:color w:val="000000" w:themeColor="text1"/>
        </w:rPr>
        <w:t xml:space="preserve"> who remain effectively voiceless due to extreme social disadvantage</w:t>
      </w:r>
      <w:r w:rsidR="003D17B5">
        <w:rPr>
          <w:color w:val="000000" w:themeColor="text1"/>
        </w:rPr>
        <w:t xml:space="preserve">, communication barriers and </w:t>
      </w:r>
      <w:r w:rsidR="00030B58">
        <w:rPr>
          <w:color w:val="000000" w:themeColor="text1"/>
        </w:rPr>
        <w:t>disempowering legal frameworks.</w:t>
      </w:r>
      <w:r w:rsidR="00526F6B">
        <w:rPr>
          <w:color w:val="000000" w:themeColor="text1"/>
        </w:rPr>
        <w:t xml:space="preserve"> OPA cannot provide access to people’s voices</w:t>
      </w:r>
      <w:r w:rsidR="0097244F">
        <w:rPr>
          <w:color w:val="000000" w:themeColor="text1"/>
        </w:rPr>
        <w:t xml:space="preserve">, but it can provide insights </w:t>
      </w:r>
      <w:r w:rsidR="00DC714C">
        <w:rPr>
          <w:color w:val="000000" w:themeColor="text1"/>
        </w:rPr>
        <w:t xml:space="preserve">into the </w:t>
      </w:r>
      <w:r w:rsidR="00D96046">
        <w:rPr>
          <w:color w:val="000000" w:themeColor="text1"/>
        </w:rPr>
        <w:t xml:space="preserve">multitude of </w:t>
      </w:r>
      <w:r w:rsidR="00DC714C">
        <w:rPr>
          <w:color w:val="000000" w:themeColor="text1"/>
        </w:rPr>
        <w:t xml:space="preserve">ways </w:t>
      </w:r>
      <w:r w:rsidR="00D96046">
        <w:rPr>
          <w:color w:val="000000" w:themeColor="text1"/>
        </w:rPr>
        <w:t xml:space="preserve">our social and disability </w:t>
      </w:r>
      <w:r w:rsidR="00DC714C">
        <w:rPr>
          <w:color w:val="000000" w:themeColor="text1"/>
        </w:rPr>
        <w:t>system</w:t>
      </w:r>
      <w:r w:rsidR="00D96046">
        <w:rPr>
          <w:color w:val="000000" w:themeColor="text1"/>
        </w:rPr>
        <w:t>s</w:t>
      </w:r>
      <w:r w:rsidR="00DC714C">
        <w:rPr>
          <w:color w:val="000000" w:themeColor="text1"/>
        </w:rPr>
        <w:t xml:space="preserve"> fail to </w:t>
      </w:r>
      <w:r w:rsidR="00D96046">
        <w:rPr>
          <w:color w:val="000000" w:themeColor="text1"/>
        </w:rPr>
        <w:t xml:space="preserve">accommodate the needs of people with decision-making disability </w:t>
      </w:r>
      <w:r w:rsidR="00B61100">
        <w:rPr>
          <w:color w:val="000000" w:themeColor="text1"/>
        </w:rPr>
        <w:t xml:space="preserve">and </w:t>
      </w:r>
      <w:r w:rsidR="00DC714C">
        <w:rPr>
          <w:color w:val="000000" w:themeColor="text1"/>
        </w:rPr>
        <w:t xml:space="preserve">prevent </w:t>
      </w:r>
      <w:r w:rsidR="00D96046">
        <w:rPr>
          <w:color w:val="000000" w:themeColor="text1"/>
        </w:rPr>
        <w:t>harm</w:t>
      </w:r>
      <w:r w:rsidR="00B61100">
        <w:rPr>
          <w:color w:val="000000" w:themeColor="text1"/>
        </w:rPr>
        <w:t>.</w:t>
      </w:r>
    </w:p>
    <w:p w14:paraId="6B14E5EF" w14:textId="53639CE3" w:rsidR="00AA2573" w:rsidRDefault="00AA2573" w:rsidP="00195686">
      <w:pPr>
        <w:pStyle w:val="NormalOPA"/>
        <w:ind w:right="403"/>
        <w:rPr>
          <w:color w:val="000000" w:themeColor="text1"/>
        </w:rPr>
      </w:pPr>
      <w:r>
        <w:rPr>
          <w:color w:val="000000" w:themeColor="text1"/>
        </w:rPr>
        <w:t xml:space="preserve">In work on safeguarding, the needs of this group </w:t>
      </w:r>
      <w:r w:rsidR="007E029E">
        <w:rPr>
          <w:color w:val="000000" w:themeColor="text1"/>
        </w:rPr>
        <w:t>should always be front of mind.</w:t>
      </w:r>
    </w:p>
    <w:sectPr w:rsidR="00AA2573" w:rsidSect="004A6AEC">
      <w:headerReference w:type="default" r:id="rId15"/>
      <w:footerReference w:type="default" r:id="rId16"/>
      <w:headerReference w:type="first" r:id="rId17"/>
      <w:pgSz w:w="11906" w:h="16838" w:code="9"/>
      <w:pgMar w:top="1440" w:right="1080" w:bottom="1440" w:left="1080"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802B4" w14:textId="77777777" w:rsidR="00C45AF9" w:rsidRDefault="00C45AF9" w:rsidP="00C547BB">
      <w:pPr>
        <w:spacing w:before="0" w:after="0"/>
      </w:pPr>
      <w:r>
        <w:separator/>
      </w:r>
    </w:p>
  </w:endnote>
  <w:endnote w:type="continuationSeparator" w:id="0">
    <w:p w14:paraId="08F7988A" w14:textId="77777777" w:rsidR="00C45AF9" w:rsidRDefault="00C45AF9" w:rsidP="00C547BB">
      <w:pPr>
        <w:spacing w:before="0" w:after="0"/>
      </w:pPr>
      <w:r>
        <w:continuationSeparator/>
      </w:r>
    </w:p>
  </w:endnote>
  <w:endnote w:type="continuationNotice" w:id="1">
    <w:p w14:paraId="288244C2" w14:textId="77777777" w:rsidR="00C45AF9" w:rsidRDefault="00C45AF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6467839"/>
      <w:docPartObj>
        <w:docPartGallery w:val="Page Numbers (Bottom of Page)"/>
        <w:docPartUnique/>
      </w:docPartObj>
    </w:sdtPr>
    <w:sdtContent>
      <w:sdt>
        <w:sdtPr>
          <w:id w:val="-1769616900"/>
          <w:docPartObj>
            <w:docPartGallery w:val="Page Numbers (Top of Page)"/>
            <w:docPartUnique/>
          </w:docPartObj>
        </w:sdtPr>
        <w:sdtContent>
          <w:p w14:paraId="03635C0E" w14:textId="45DDB92A" w:rsidR="009B6D04" w:rsidRPr="00881153" w:rsidRDefault="009B6D04" w:rsidP="00A459C9">
            <w:pPr>
              <w:pStyle w:val="Footer"/>
              <w:tabs>
                <w:tab w:val="clear" w:pos="4513"/>
                <w:tab w:val="clear" w:pos="9026"/>
                <w:tab w:val="center" w:pos="5670"/>
                <w:tab w:val="right" w:pos="9498"/>
              </w:tabs>
              <w:ind w:left="720"/>
              <w:jc w:val="right"/>
            </w:pPr>
            <w:r w:rsidRPr="001D2752">
              <w:rPr>
                <w:sz w:val="20"/>
                <w:szCs w:val="20"/>
              </w:rPr>
              <w:tab/>
              <w:t xml:space="preserve">Page </w:t>
            </w:r>
            <w:r w:rsidRPr="001D2752">
              <w:rPr>
                <w:bCs/>
                <w:sz w:val="20"/>
                <w:szCs w:val="20"/>
              </w:rPr>
              <w:fldChar w:fldCharType="begin"/>
            </w:r>
            <w:r w:rsidRPr="001D2752">
              <w:rPr>
                <w:bCs/>
                <w:sz w:val="20"/>
                <w:szCs w:val="20"/>
              </w:rPr>
              <w:instrText xml:space="preserve"> PAGE </w:instrText>
            </w:r>
            <w:r w:rsidRPr="001D2752">
              <w:rPr>
                <w:bCs/>
                <w:sz w:val="20"/>
                <w:szCs w:val="20"/>
              </w:rPr>
              <w:fldChar w:fldCharType="separate"/>
            </w:r>
            <w:r w:rsidR="00933EE8">
              <w:rPr>
                <w:bCs/>
                <w:noProof/>
                <w:sz w:val="20"/>
                <w:szCs w:val="20"/>
              </w:rPr>
              <w:t>4</w:t>
            </w:r>
            <w:r w:rsidRPr="001D2752">
              <w:rPr>
                <w:bCs/>
                <w:sz w:val="20"/>
                <w:szCs w:val="20"/>
              </w:rPr>
              <w:fldChar w:fldCharType="end"/>
            </w:r>
            <w:r w:rsidRPr="001D2752">
              <w:rPr>
                <w:sz w:val="20"/>
                <w:szCs w:val="20"/>
              </w:rPr>
              <w:t xml:space="preserve"> of </w:t>
            </w:r>
            <w:r w:rsidRPr="001D2752">
              <w:rPr>
                <w:bCs/>
                <w:sz w:val="20"/>
                <w:szCs w:val="20"/>
              </w:rPr>
              <w:fldChar w:fldCharType="begin"/>
            </w:r>
            <w:r w:rsidRPr="001D2752">
              <w:rPr>
                <w:bCs/>
                <w:sz w:val="20"/>
                <w:szCs w:val="20"/>
              </w:rPr>
              <w:instrText xml:space="preserve"> NUMPAGES  </w:instrText>
            </w:r>
            <w:r w:rsidRPr="001D2752">
              <w:rPr>
                <w:bCs/>
                <w:sz w:val="20"/>
                <w:szCs w:val="20"/>
              </w:rPr>
              <w:fldChar w:fldCharType="separate"/>
            </w:r>
            <w:r w:rsidR="00933EE8">
              <w:rPr>
                <w:bCs/>
                <w:noProof/>
                <w:sz w:val="20"/>
                <w:szCs w:val="20"/>
              </w:rPr>
              <w:t>18</w:t>
            </w:r>
            <w:r w:rsidRPr="001D2752">
              <w:rPr>
                <w:bCs/>
                <w:sz w:val="20"/>
                <w:szCs w:val="20"/>
              </w:rPr>
              <w:fldChar w:fldCharType="end"/>
            </w:r>
          </w:p>
        </w:sdtContent>
      </w:sdt>
    </w:sdtContent>
  </w:sdt>
  <w:p w14:paraId="15CF2E26" w14:textId="77777777" w:rsidR="009B6D04" w:rsidRDefault="009B6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C126E" w14:textId="77777777" w:rsidR="00C45AF9" w:rsidRDefault="00C45AF9" w:rsidP="00C547BB">
      <w:pPr>
        <w:spacing w:before="0" w:after="0"/>
      </w:pPr>
      <w:r>
        <w:separator/>
      </w:r>
    </w:p>
  </w:footnote>
  <w:footnote w:type="continuationSeparator" w:id="0">
    <w:p w14:paraId="1CDFF2C4" w14:textId="77777777" w:rsidR="00C45AF9" w:rsidRDefault="00C45AF9" w:rsidP="00C547BB">
      <w:pPr>
        <w:spacing w:before="0" w:after="0"/>
      </w:pPr>
      <w:r>
        <w:continuationSeparator/>
      </w:r>
    </w:p>
  </w:footnote>
  <w:footnote w:type="continuationNotice" w:id="1">
    <w:p w14:paraId="4807ABF8" w14:textId="77777777" w:rsidR="00C45AF9" w:rsidRDefault="00C45AF9">
      <w:pPr>
        <w:spacing w:before="0" w:after="0"/>
      </w:pPr>
    </w:p>
  </w:footnote>
  <w:footnote w:id="2">
    <w:p w14:paraId="3C8C6B23" w14:textId="35E8C18D" w:rsidR="00244B5D" w:rsidRDefault="00244B5D" w:rsidP="00244B5D">
      <w:pPr>
        <w:pStyle w:val="FootnoteText"/>
      </w:pPr>
      <w:r>
        <w:rPr>
          <w:rStyle w:val="FootnoteReference"/>
        </w:rPr>
        <w:footnoteRef/>
      </w:r>
      <w:r>
        <w:t xml:space="preserve"> OPA Annual Report 2024–25 (</w:t>
      </w:r>
      <w:r w:rsidR="00065C68">
        <w:t xml:space="preserve">OPA </w:t>
      </w:r>
      <w:r>
        <w:t>2025)</w:t>
      </w:r>
    </w:p>
  </w:footnote>
  <w:footnote w:id="3">
    <w:p w14:paraId="28572860" w14:textId="655BEC34" w:rsidR="00907403" w:rsidRDefault="00907403">
      <w:pPr>
        <w:pStyle w:val="FootnoteText"/>
      </w:pPr>
      <w:r>
        <w:rPr>
          <w:rStyle w:val="FootnoteReference"/>
        </w:rPr>
        <w:footnoteRef/>
      </w:r>
      <w:r>
        <w:t xml:space="preserve"> </w:t>
      </w:r>
      <w:r w:rsidRPr="00195686">
        <w:t>The</w:t>
      </w:r>
      <w:r w:rsidR="00A23FF7">
        <w:t xml:space="preserve"> </w:t>
      </w:r>
      <w:r w:rsidRPr="00195686">
        <w:rPr>
          <w:rStyle w:val="Emphasis"/>
        </w:rPr>
        <w:t>Disability Act 2006</w:t>
      </w:r>
      <w:r w:rsidR="000F3CE8">
        <w:rPr>
          <w:rStyle w:val="Emphasis"/>
        </w:rPr>
        <w:t xml:space="preserve"> </w:t>
      </w:r>
      <w:r w:rsidRPr="00195686">
        <w:t>(Vic), the</w:t>
      </w:r>
      <w:r w:rsidR="000F3CE8">
        <w:t xml:space="preserve"> </w:t>
      </w:r>
      <w:r w:rsidRPr="00195686">
        <w:rPr>
          <w:rStyle w:val="Emphasis"/>
        </w:rPr>
        <w:t>Mental Health Act 2014</w:t>
      </w:r>
      <w:r w:rsidR="000F3CE8">
        <w:rPr>
          <w:rStyle w:val="Emphasis"/>
        </w:rPr>
        <w:t xml:space="preserve"> </w:t>
      </w:r>
      <w:r w:rsidRPr="00195686">
        <w:t>(Vic), and the</w:t>
      </w:r>
      <w:r w:rsidR="000F3CE8">
        <w:t xml:space="preserve"> </w:t>
      </w:r>
      <w:r w:rsidRPr="00195686">
        <w:rPr>
          <w:rStyle w:val="Emphasis"/>
        </w:rPr>
        <w:t xml:space="preserve">Supported Residential Services </w:t>
      </w:r>
      <w:r w:rsidRPr="009B235E">
        <w:rPr>
          <w:i/>
        </w:rPr>
        <w:t>(</w:t>
      </w:r>
      <w:r w:rsidR="009B235E" w:rsidRPr="009B235E">
        <w:rPr>
          <w:i/>
          <w:iCs/>
        </w:rPr>
        <w:t>Community Visitors</w:t>
      </w:r>
      <w:r w:rsidRPr="009B235E">
        <w:rPr>
          <w:i/>
        </w:rPr>
        <w:t>)</w:t>
      </w:r>
      <w:r w:rsidRPr="00195686">
        <w:rPr>
          <w:rStyle w:val="Emphasis"/>
        </w:rPr>
        <w:t xml:space="preserve"> Act 2010</w:t>
      </w:r>
      <w:r w:rsidR="00D45517">
        <w:rPr>
          <w:rStyle w:val="Emphasis"/>
        </w:rPr>
        <w:t xml:space="preserve"> </w:t>
      </w:r>
      <w:r w:rsidRPr="00195686">
        <w:t>(Vic).</w:t>
      </w:r>
    </w:p>
  </w:footnote>
  <w:footnote w:id="4">
    <w:p w14:paraId="37AB0BCE" w14:textId="408DEECC" w:rsidR="00244B5D" w:rsidRDefault="00244B5D">
      <w:pPr>
        <w:pStyle w:val="FootnoteText"/>
      </w:pPr>
      <w:r>
        <w:rPr>
          <w:rStyle w:val="FootnoteReference"/>
        </w:rPr>
        <w:footnoteRef/>
      </w:r>
      <w:r>
        <w:t xml:space="preserve"> </w:t>
      </w:r>
      <w:r w:rsidR="000D2E49">
        <w:t>Community Visitors Annual Report 2024–25 (</w:t>
      </w:r>
      <w:r w:rsidR="00065C68">
        <w:t xml:space="preserve">OPA </w:t>
      </w:r>
      <w:r w:rsidR="000D2E49">
        <w:t>2025)</w:t>
      </w:r>
    </w:p>
  </w:footnote>
  <w:footnote w:id="5">
    <w:p w14:paraId="42EF72C3" w14:textId="64FA7EDB" w:rsidR="00B20707" w:rsidRDefault="00B20707">
      <w:pPr>
        <w:pStyle w:val="FootnoteText"/>
      </w:pPr>
      <w:r>
        <w:rPr>
          <w:rStyle w:val="FootnoteReference"/>
        </w:rPr>
        <w:footnoteRef/>
      </w:r>
      <w:r>
        <w:t xml:space="preserve"> </w:t>
      </w:r>
      <w:r w:rsidR="00AA3118">
        <w:t xml:space="preserve">OPA (2024), </w:t>
      </w:r>
      <w:r w:rsidR="00644504">
        <w:t>“</w:t>
      </w:r>
      <w:r w:rsidR="00AA3118" w:rsidRPr="00AA3118">
        <w:t>Manipulation and personal autonomy: Insights from adult guardianship</w:t>
      </w:r>
      <w:r w:rsidR="00644504">
        <w:t>.</w:t>
      </w:r>
      <w:r w:rsidR="00AA3118" w:rsidRPr="00AA3118">
        <w:t xml:space="preserve"> Discussion paper</w:t>
      </w:r>
      <w:r w:rsidR="00A82B12">
        <w:t>”, pp 6-7.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83FA9" w14:textId="77777777" w:rsidR="009B6D04" w:rsidRDefault="009B6D04" w:rsidP="00C547BB">
    <w:pPr>
      <w:pStyle w:val="Header"/>
      <w:ind w:left="-1134" w:righ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EC723" w14:textId="387CBD1E" w:rsidR="009B6D04" w:rsidRDefault="009B6D04" w:rsidP="00195686">
    <w:pPr>
      <w:pStyle w:val="Header"/>
      <w:ind w:left="-1418"/>
    </w:pPr>
    <w:r>
      <w:rPr>
        <w:noProof/>
      </w:rPr>
      <mc:AlternateContent>
        <mc:Choice Requires="wps">
          <w:drawing>
            <wp:anchor distT="0" distB="0" distL="114300" distR="114300" simplePos="0" relativeHeight="251658240" behindDoc="0" locked="0" layoutInCell="1" allowOverlap="1" wp14:anchorId="6E16BE52" wp14:editId="799038D6">
              <wp:simplePos x="0" y="0"/>
              <wp:positionH relativeFrom="column">
                <wp:posOffset>-41910</wp:posOffset>
              </wp:positionH>
              <wp:positionV relativeFrom="paragraph">
                <wp:posOffset>1097280</wp:posOffset>
              </wp:positionV>
              <wp:extent cx="5311140" cy="82296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5311140" cy="8229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A208F" w14:textId="77777777" w:rsidR="009B6D04" w:rsidRPr="00273124" w:rsidRDefault="009B6D04">
                          <w:pPr>
                            <w:rPr>
                              <w:color w:val="5B9BD5" w:themeColor="accent1"/>
                              <w:sz w:val="28"/>
                            </w:rPr>
                          </w:pPr>
                          <w:r w:rsidRPr="00273124">
                            <w:rPr>
                              <w:color w:val="5B9BD5" w:themeColor="accent1"/>
                              <w:sz w:val="28"/>
                            </w:rPr>
                            <w:t>Safeguarding the rights and interests of people with disability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16BE52" id="_x0000_t202" coordsize="21600,21600" o:spt="202" path="m,l,21600r21600,l21600,xe">
              <v:stroke joinstyle="miter"/>
              <v:path gradientshapeok="t" o:connecttype="rect"/>
            </v:shapetype>
            <v:shape id="Text Box 7" o:spid="_x0000_s1026" type="#_x0000_t202" style="position:absolute;left:0;text-align:left;margin-left:-3.3pt;margin-top:86.4pt;width:418.2pt;height:64.8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" fillcolor="white [3201]" stroked="f" strokeweight=".5pt">
              <v:textbox>
                <w:txbxContent>
                  <w:p w14:paraId="2C4A208F" w14:textId="77777777" w:rsidR="009B6D04" w:rsidRPr="00273124" w:rsidRDefault="009B6D04">
                    <w:pPr>
                      <w:rPr>
                        <w:color w:val="5B9BD5" w:themeColor="accent1"/>
                        <w:sz w:val="28"/>
                      </w:rPr>
                    </w:pPr>
                    <w:r w:rsidRPr="00273124">
                      <w:rPr>
                        <w:color w:val="5B9BD5" w:themeColor="accent1"/>
                        <w:sz w:val="28"/>
                      </w:rPr>
                      <w:t>Safeguarding the rights and interests of people with disability</w:t>
                    </w:r>
                  </w:p>
                </w:txbxContent>
              </v:textbox>
            </v:shape>
          </w:pict>
        </mc:Fallback>
      </mc:AlternateContent>
    </w:r>
    <w:r w:rsidR="00195686">
      <w:rPr>
        <w:noProof/>
      </w:rPr>
      <w:drawing>
        <wp:inline distT="0" distB="0" distL="0" distR="0" wp14:anchorId="3712566C" wp14:editId="3C2F75FA">
          <wp:extent cx="7620635" cy="2536190"/>
          <wp:effectExtent l="0" t="0" r="0" b="0"/>
          <wp:docPr id="291580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635" cy="25361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0F8C70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872F63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0D07A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EEA6F1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776187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AF6AE4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BBAF9B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DEE15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24A140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1107A6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043175"/>
    <w:multiLevelType w:val="hybridMultilevel"/>
    <w:tmpl w:val="2392F560"/>
    <w:lvl w:ilvl="0" w:tplc="0C090001">
      <w:start w:val="1"/>
      <w:numFmt w:val="bullet"/>
      <w:lvlText w:val=""/>
      <w:lvlJc w:val="left"/>
      <w:pPr>
        <w:ind w:left="1451" w:hanging="360"/>
      </w:pPr>
      <w:rPr>
        <w:rFonts w:ascii="Symbol" w:hAnsi="Symbol" w:hint="default"/>
      </w:rPr>
    </w:lvl>
    <w:lvl w:ilvl="1" w:tplc="0C090003" w:tentative="1">
      <w:start w:val="1"/>
      <w:numFmt w:val="bullet"/>
      <w:lvlText w:val="o"/>
      <w:lvlJc w:val="left"/>
      <w:pPr>
        <w:ind w:left="2171" w:hanging="360"/>
      </w:pPr>
      <w:rPr>
        <w:rFonts w:ascii="Courier New" w:hAnsi="Courier New" w:cs="Courier New" w:hint="default"/>
      </w:rPr>
    </w:lvl>
    <w:lvl w:ilvl="2" w:tplc="0C090005" w:tentative="1">
      <w:start w:val="1"/>
      <w:numFmt w:val="bullet"/>
      <w:lvlText w:val=""/>
      <w:lvlJc w:val="left"/>
      <w:pPr>
        <w:ind w:left="2891" w:hanging="360"/>
      </w:pPr>
      <w:rPr>
        <w:rFonts w:ascii="Wingdings" w:hAnsi="Wingdings" w:hint="default"/>
      </w:rPr>
    </w:lvl>
    <w:lvl w:ilvl="3" w:tplc="0C090001" w:tentative="1">
      <w:start w:val="1"/>
      <w:numFmt w:val="bullet"/>
      <w:lvlText w:val=""/>
      <w:lvlJc w:val="left"/>
      <w:pPr>
        <w:ind w:left="3611" w:hanging="360"/>
      </w:pPr>
      <w:rPr>
        <w:rFonts w:ascii="Symbol" w:hAnsi="Symbol" w:hint="default"/>
      </w:rPr>
    </w:lvl>
    <w:lvl w:ilvl="4" w:tplc="0C090003" w:tentative="1">
      <w:start w:val="1"/>
      <w:numFmt w:val="bullet"/>
      <w:lvlText w:val="o"/>
      <w:lvlJc w:val="left"/>
      <w:pPr>
        <w:ind w:left="4331" w:hanging="360"/>
      </w:pPr>
      <w:rPr>
        <w:rFonts w:ascii="Courier New" w:hAnsi="Courier New" w:cs="Courier New" w:hint="default"/>
      </w:rPr>
    </w:lvl>
    <w:lvl w:ilvl="5" w:tplc="0C090005" w:tentative="1">
      <w:start w:val="1"/>
      <w:numFmt w:val="bullet"/>
      <w:lvlText w:val=""/>
      <w:lvlJc w:val="left"/>
      <w:pPr>
        <w:ind w:left="5051" w:hanging="360"/>
      </w:pPr>
      <w:rPr>
        <w:rFonts w:ascii="Wingdings" w:hAnsi="Wingdings" w:hint="default"/>
      </w:rPr>
    </w:lvl>
    <w:lvl w:ilvl="6" w:tplc="0C090001" w:tentative="1">
      <w:start w:val="1"/>
      <w:numFmt w:val="bullet"/>
      <w:lvlText w:val=""/>
      <w:lvlJc w:val="left"/>
      <w:pPr>
        <w:ind w:left="5771" w:hanging="360"/>
      </w:pPr>
      <w:rPr>
        <w:rFonts w:ascii="Symbol" w:hAnsi="Symbol" w:hint="default"/>
      </w:rPr>
    </w:lvl>
    <w:lvl w:ilvl="7" w:tplc="0C090003" w:tentative="1">
      <w:start w:val="1"/>
      <w:numFmt w:val="bullet"/>
      <w:lvlText w:val="o"/>
      <w:lvlJc w:val="left"/>
      <w:pPr>
        <w:ind w:left="6491" w:hanging="360"/>
      </w:pPr>
      <w:rPr>
        <w:rFonts w:ascii="Courier New" w:hAnsi="Courier New" w:cs="Courier New" w:hint="default"/>
      </w:rPr>
    </w:lvl>
    <w:lvl w:ilvl="8" w:tplc="0C090005" w:tentative="1">
      <w:start w:val="1"/>
      <w:numFmt w:val="bullet"/>
      <w:lvlText w:val=""/>
      <w:lvlJc w:val="left"/>
      <w:pPr>
        <w:ind w:left="7211" w:hanging="360"/>
      </w:pPr>
      <w:rPr>
        <w:rFonts w:ascii="Wingdings" w:hAnsi="Wingdings" w:hint="default"/>
      </w:rPr>
    </w:lvl>
  </w:abstractNum>
  <w:abstractNum w:abstractNumId="11" w15:restartNumberingAfterBreak="0">
    <w:nsid w:val="050369FE"/>
    <w:multiLevelType w:val="multilevel"/>
    <w:tmpl w:val="86EEE5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Symbol" w:hAnsi="Symbol" w:hint="default"/>
        <w:sz w:val="20"/>
      </w:rPr>
    </w:lvl>
    <w:lvl w:ilvl="3">
      <w:numFmt w:val="bullet"/>
      <w:lvlText w:val="-"/>
      <w:lvlJc w:val="left"/>
      <w:pPr>
        <w:ind w:left="2880" w:hanging="360"/>
      </w:pPr>
      <w:rPr>
        <w:rFonts w:ascii="Arial" w:eastAsia="MS Mincho" w:hAnsi="Arial" w:cs="Arial"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84C721F"/>
    <w:multiLevelType w:val="multilevel"/>
    <w:tmpl w:val="B544A65C"/>
    <w:lvl w:ilvl="0">
      <w:start w:val="1"/>
      <w:numFmt w:val="decimal"/>
      <w:lvlText w:val="%1."/>
      <w:lvlJc w:val="left"/>
      <w:pPr>
        <w:ind w:left="6595" w:hanging="357"/>
      </w:pPr>
      <w:rPr>
        <w:rFonts w:ascii="Arial" w:hAnsi="Arial" w:cs="Arial" w:hint="default"/>
        <w:color w:val="auto"/>
      </w:rPr>
    </w:lvl>
    <w:lvl w:ilvl="1">
      <w:start w:val="1"/>
      <w:numFmt w:val="decimal"/>
      <w:lvlText w:val="%1.%2."/>
      <w:lvlJc w:val="left"/>
      <w:pPr>
        <w:ind w:left="2201" w:hanging="357"/>
      </w:pPr>
      <w:rPr>
        <w:rFonts w:hint="default"/>
      </w:rPr>
    </w:lvl>
    <w:lvl w:ilvl="2">
      <w:start w:val="1"/>
      <w:numFmt w:val="decimal"/>
      <w:lvlText w:val="%1.%2.%3."/>
      <w:lvlJc w:val="left"/>
      <w:pPr>
        <w:ind w:left="305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0BE44CAD"/>
    <w:multiLevelType w:val="hybridMultilevel"/>
    <w:tmpl w:val="CC321376"/>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14" w15:restartNumberingAfterBreak="0">
    <w:nsid w:val="0E230D39"/>
    <w:multiLevelType w:val="hybridMultilevel"/>
    <w:tmpl w:val="088C6166"/>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5" w15:restartNumberingAfterBreak="0">
    <w:nsid w:val="0E766CFD"/>
    <w:multiLevelType w:val="hybridMultilevel"/>
    <w:tmpl w:val="DC02C780"/>
    <w:lvl w:ilvl="0" w:tplc="08090001">
      <w:start w:val="1"/>
      <w:numFmt w:val="bullet"/>
      <w:lvlText w:val=""/>
      <w:lvlJc w:val="left"/>
      <w:pPr>
        <w:ind w:left="1400" w:hanging="360"/>
      </w:pPr>
      <w:rPr>
        <w:rFonts w:ascii="Symbol" w:hAnsi="Symbol" w:hint="default"/>
      </w:rPr>
    </w:lvl>
    <w:lvl w:ilvl="1" w:tplc="08090003">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16" w15:restartNumberingAfterBreak="0">
    <w:nsid w:val="137D4DE0"/>
    <w:multiLevelType w:val="multilevel"/>
    <w:tmpl w:val="8A822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4094A8F"/>
    <w:multiLevelType w:val="hybridMultilevel"/>
    <w:tmpl w:val="FA5C201E"/>
    <w:lvl w:ilvl="0" w:tplc="0C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start w:val="1"/>
      <w:numFmt w:val="bullet"/>
      <w:lvlText w:val="o"/>
      <w:lvlJc w:val="left"/>
      <w:pPr>
        <w:ind w:left="234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C730FA2"/>
    <w:multiLevelType w:val="hybridMultilevel"/>
    <w:tmpl w:val="C96264AA"/>
    <w:lvl w:ilvl="0" w:tplc="0C090001">
      <w:start w:val="1"/>
      <w:numFmt w:val="bullet"/>
      <w:lvlText w:val=""/>
      <w:lvlJc w:val="left"/>
      <w:pPr>
        <w:ind w:left="1400" w:hanging="360"/>
      </w:pPr>
      <w:rPr>
        <w:rFonts w:ascii="Symbol" w:hAnsi="Symbol" w:hint="default"/>
      </w:rPr>
    </w:lvl>
    <w:lvl w:ilvl="1" w:tplc="0C090003" w:tentative="1">
      <w:start w:val="1"/>
      <w:numFmt w:val="bullet"/>
      <w:lvlText w:val="o"/>
      <w:lvlJc w:val="left"/>
      <w:pPr>
        <w:ind w:left="2120" w:hanging="360"/>
      </w:pPr>
      <w:rPr>
        <w:rFonts w:ascii="Courier New" w:hAnsi="Courier New" w:cs="Courier New" w:hint="default"/>
      </w:rPr>
    </w:lvl>
    <w:lvl w:ilvl="2" w:tplc="0C090005" w:tentative="1">
      <w:start w:val="1"/>
      <w:numFmt w:val="bullet"/>
      <w:lvlText w:val=""/>
      <w:lvlJc w:val="left"/>
      <w:pPr>
        <w:ind w:left="2840" w:hanging="360"/>
      </w:pPr>
      <w:rPr>
        <w:rFonts w:ascii="Wingdings" w:hAnsi="Wingdings" w:hint="default"/>
      </w:rPr>
    </w:lvl>
    <w:lvl w:ilvl="3" w:tplc="0C090001" w:tentative="1">
      <w:start w:val="1"/>
      <w:numFmt w:val="bullet"/>
      <w:lvlText w:val=""/>
      <w:lvlJc w:val="left"/>
      <w:pPr>
        <w:ind w:left="3560" w:hanging="360"/>
      </w:pPr>
      <w:rPr>
        <w:rFonts w:ascii="Symbol" w:hAnsi="Symbol" w:hint="default"/>
      </w:rPr>
    </w:lvl>
    <w:lvl w:ilvl="4" w:tplc="0C090003" w:tentative="1">
      <w:start w:val="1"/>
      <w:numFmt w:val="bullet"/>
      <w:lvlText w:val="o"/>
      <w:lvlJc w:val="left"/>
      <w:pPr>
        <w:ind w:left="4280" w:hanging="360"/>
      </w:pPr>
      <w:rPr>
        <w:rFonts w:ascii="Courier New" w:hAnsi="Courier New" w:cs="Courier New" w:hint="default"/>
      </w:rPr>
    </w:lvl>
    <w:lvl w:ilvl="5" w:tplc="0C090005" w:tentative="1">
      <w:start w:val="1"/>
      <w:numFmt w:val="bullet"/>
      <w:lvlText w:val=""/>
      <w:lvlJc w:val="left"/>
      <w:pPr>
        <w:ind w:left="5000" w:hanging="360"/>
      </w:pPr>
      <w:rPr>
        <w:rFonts w:ascii="Wingdings" w:hAnsi="Wingdings" w:hint="default"/>
      </w:rPr>
    </w:lvl>
    <w:lvl w:ilvl="6" w:tplc="0C090001" w:tentative="1">
      <w:start w:val="1"/>
      <w:numFmt w:val="bullet"/>
      <w:lvlText w:val=""/>
      <w:lvlJc w:val="left"/>
      <w:pPr>
        <w:ind w:left="5720" w:hanging="360"/>
      </w:pPr>
      <w:rPr>
        <w:rFonts w:ascii="Symbol" w:hAnsi="Symbol" w:hint="default"/>
      </w:rPr>
    </w:lvl>
    <w:lvl w:ilvl="7" w:tplc="0C090003" w:tentative="1">
      <w:start w:val="1"/>
      <w:numFmt w:val="bullet"/>
      <w:lvlText w:val="o"/>
      <w:lvlJc w:val="left"/>
      <w:pPr>
        <w:ind w:left="6440" w:hanging="360"/>
      </w:pPr>
      <w:rPr>
        <w:rFonts w:ascii="Courier New" w:hAnsi="Courier New" w:cs="Courier New" w:hint="default"/>
      </w:rPr>
    </w:lvl>
    <w:lvl w:ilvl="8" w:tplc="0C090005" w:tentative="1">
      <w:start w:val="1"/>
      <w:numFmt w:val="bullet"/>
      <w:lvlText w:val=""/>
      <w:lvlJc w:val="left"/>
      <w:pPr>
        <w:ind w:left="7160" w:hanging="360"/>
      </w:pPr>
      <w:rPr>
        <w:rFonts w:ascii="Wingdings" w:hAnsi="Wingdings" w:hint="default"/>
      </w:rPr>
    </w:lvl>
  </w:abstractNum>
  <w:abstractNum w:abstractNumId="19" w15:restartNumberingAfterBreak="0">
    <w:nsid w:val="1DBA3031"/>
    <w:multiLevelType w:val="multilevel"/>
    <w:tmpl w:val="0C090023"/>
    <w:styleLink w:val="ArticleSection"/>
    <w:lvl w:ilvl="0">
      <w:start w:val="1"/>
      <w:numFmt w:val="upperRoman"/>
      <w:lvlText w:val="Article %1."/>
      <w:lvlJc w:val="left"/>
      <w:pPr>
        <w:ind w:left="0" w:firstLine="0"/>
      </w:pPr>
      <w:rPr>
        <w:rFonts w:ascii="Arial" w:hAnsi="Arial" w:cs="Arial"/>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0" w15:restartNumberingAfterBreak="0">
    <w:nsid w:val="21BF558B"/>
    <w:multiLevelType w:val="hybridMultilevel"/>
    <w:tmpl w:val="5FC2EA8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C090001">
      <w:start w:val="1"/>
      <w:numFmt w:val="bullet"/>
      <w:lvlText w:val=""/>
      <w:lvlJc w:val="left"/>
      <w:pPr>
        <w:ind w:left="234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1CF2ADF"/>
    <w:multiLevelType w:val="hybridMultilevel"/>
    <w:tmpl w:val="DA241BFA"/>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2" w15:restartNumberingAfterBreak="0">
    <w:nsid w:val="26327A45"/>
    <w:multiLevelType w:val="hybridMultilevel"/>
    <w:tmpl w:val="11843D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8521A80"/>
    <w:multiLevelType w:val="multilevel"/>
    <w:tmpl w:val="0C09001F"/>
    <w:styleLink w:val="111111"/>
    <w:lvl w:ilvl="0">
      <w:start w:val="1"/>
      <w:numFmt w:val="decimal"/>
      <w:lvlText w:val="%1."/>
      <w:lvlJc w:val="left"/>
      <w:pPr>
        <w:ind w:left="360" w:hanging="360"/>
      </w:pPr>
      <w:rPr>
        <w:rFonts w:ascii="Arial" w:hAnsi="Arial" w:cs="Aria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9623F8D"/>
    <w:multiLevelType w:val="hybridMultilevel"/>
    <w:tmpl w:val="7B84F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E6C2530"/>
    <w:multiLevelType w:val="hybridMultilevel"/>
    <w:tmpl w:val="A7643E2A"/>
    <w:lvl w:ilvl="0" w:tplc="0C090001">
      <w:start w:val="1"/>
      <w:numFmt w:val="bullet"/>
      <w:lvlText w:val=""/>
      <w:lvlJc w:val="left"/>
      <w:pPr>
        <w:ind w:left="2149" w:hanging="360"/>
      </w:pPr>
      <w:rPr>
        <w:rFonts w:ascii="Symbol" w:hAnsi="Symbol" w:hint="default"/>
      </w:rPr>
    </w:lvl>
    <w:lvl w:ilvl="1" w:tplc="0C090003" w:tentative="1">
      <w:start w:val="1"/>
      <w:numFmt w:val="bullet"/>
      <w:lvlText w:val="o"/>
      <w:lvlJc w:val="left"/>
      <w:pPr>
        <w:ind w:left="2869" w:hanging="360"/>
      </w:pPr>
      <w:rPr>
        <w:rFonts w:ascii="Courier New" w:hAnsi="Courier New" w:cs="Courier New" w:hint="default"/>
      </w:rPr>
    </w:lvl>
    <w:lvl w:ilvl="2" w:tplc="0C090005" w:tentative="1">
      <w:start w:val="1"/>
      <w:numFmt w:val="bullet"/>
      <w:lvlText w:val=""/>
      <w:lvlJc w:val="left"/>
      <w:pPr>
        <w:ind w:left="3589" w:hanging="360"/>
      </w:pPr>
      <w:rPr>
        <w:rFonts w:ascii="Wingdings" w:hAnsi="Wingdings" w:hint="default"/>
      </w:rPr>
    </w:lvl>
    <w:lvl w:ilvl="3" w:tplc="0C090001" w:tentative="1">
      <w:start w:val="1"/>
      <w:numFmt w:val="bullet"/>
      <w:lvlText w:val=""/>
      <w:lvlJc w:val="left"/>
      <w:pPr>
        <w:ind w:left="4309" w:hanging="360"/>
      </w:pPr>
      <w:rPr>
        <w:rFonts w:ascii="Symbol" w:hAnsi="Symbol" w:hint="default"/>
      </w:rPr>
    </w:lvl>
    <w:lvl w:ilvl="4" w:tplc="0C090003" w:tentative="1">
      <w:start w:val="1"/>
      <w:numFmt w:val="bullet"/>
      <w:lvlText w:val="o"/>
      <w:lvlJc w:val="left"/>
      <w:pPr>
        <w:ind w:left="5029" w:hanging="360"/>
      </w:pPr>
      <w:rPr>
        <w:rFonts w:ascii="Courier New" w:hAnsi="Courier New" w:cs="Courier New" w:hint="default"/>
      </w:rPr>
    </w:lvl>
    <w:lvl w:ilvl="5" w:tplc="0C090005" w:tentative="1">
      <w:start w:val="1"/>
      <w:numFmt w:val="bullet"/>
      <w:lvlText w:val=""/>
      <w:lvlJc w:val="left"/>
      <w:pPr>
        <w:ind w:left="5749" w:hanging="360"/>
      </w:pPr>
      <w:rPr>
        <w:rFonts w:ascii="Wingdings" w:hAnsi="Wingdings" w:hint="default"/>
      </w:rPr>
    </w:lvl>
    <w:lvl w:ilvl="6" w:tplc="0C090001" w:tentative="1">
      <w:start w:val="1"/>
      <w:numFmt w:val="bullet"/>
      <w:lvlText w:val=""/>
      <w:lvlJc w:val="left"/>
      <w:pPr>
        <w:ind w:left="6469" w:hanging="360"/>
      </w:pPr>
      <w:rPr>
        <w:rFonts w:ascii="Symbol" w:hAnsi="Symbol" w:hint="default"/>
      </w:rPr>
    </w:lvl>
    <w:lvl w:ilvl="7" w:tplc="0C090003" w:tentative="1">
      <w:start w:val="1"/>
      <w:numFmt w:val="bullet"/>
      <w:lvlText w:val="o"/>
      <w:lvlJc w:val="left"/>
      <w:pPr>
        <w:ind w:left="7189" w:hanging="360"/>
      </w:pPr>
      <w:rPr>
        <w:rFonts w:ascii="Courier New" w:hAnsi="Courier New" w:cs="Courier New" w:hint="default"/>
      </w:rPr>
    </w:lvl>
    <w:lvl w:ilvl="8" w:tplc="0C090005" w:tentative="1">
      <w:start w:val="1"/>
      <w:numFmt w:val="bullet"/>
      <w:lvlText w:val=""/>
      <w:lvlJc w:val="left"/>
      <w:pPr>
        <w:ind w:left="7909" w:hanging="360"/>
      </w:pPr>
      <w:rPr>
        <w:rFonts w:ascii="Wingdings" w:hAnsi="Wingdings" w:hint="default"/>
      </w:rPr>
    </w:lvl>
  </w:abstractNum>
  <w:abstractNum w:abstractNumId="26" w15:restartNumberingAfterBreak="0">
    <w:nsid w:val="2FC436D3"/>
    <w:multiLevelType w:val="hybridMultilevel"/>
    <w:tmpl w:val="8446CFC8"/>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start w:val="1"/>
      <w:numFmt w:val="bullet"/>
      <w:lvlText w:val="o"/>
      <w:lvlJc w:val="left"/>
      <w:pPr>
        <w:ind w:left="2340" w:hanging="360"/>
      </w:pPr>
      <w:rPr>
        <w:rFonts w:ascii="Courier New" w:hAnsi="Courier New" w:cs="Courier New" w:hint="default"/>
      </w:rPr>
    </w:lvl>
    <w:lvl w:ilvl="3" w:tplc="0C090003">
      <w:start w:val="1"/>
      <w:numFmt w:val="bullet"/>
      <w:lvlText w:val="o"/>
      <w:lvlJc w:val="left"/>
      <w:pPr>
        <w:ind w:left="2880" w:hanging="360"/>
      </w:pPr>
      <w:rPr>
        <w:rFonts w:ascii="Courier New" w:hAnsi="Courier New" w:cs="Courier New"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2AD57CD"/>
    <w:multiLevelType w:val="hybridMultilevel"/>
    <w:tmpl w:val="55169510"/>
    <w:lvl w:ilvl="0" w:tplc="15BC49A0">
      <w:start w:val="1"/>
      <w:numFmt w:val="decimal"/>
      <w:lvlText w:val="%1."/>
      <w:lvlJc w:val="left"/>
      <w:pPr>
        <w:ind w:left="720" w:hanging="360"/>
      </w:pPr>
      <w:rPr>
        <w:rFonts w:hint="default"/>
      </w:rPr>
    </w:lvl>
    <w:lvl w:ilvl="1" w:tplc="0C090001">
      <w:start w:val="1"/>
      <w:numFmt w:val="bullet"/>
      <w:lvlText w:val=""/>
      <w:lvlJc w:val="left"/>
      <w:pPr>
        <w:ind w:left="1440" w:hanging="360"/>
      </w:pPr>
      <w:rPr>
        <w:rFonts w:ascii="Symbol" w:hAnsi="Symbol" w:hint="default"/>
      </w:rPr>
    </w:lvl>
    <w:lvl w:ilvl="2" w:tplc="0C090003">
      <w:start w:val="1"/>
      <w:numFmt w:val="bullet"/>
      <w:lvlText w:val="o"/>
      <w:lvlJc w:val="left"/>
      <w:pPr>
        <w:ind w:left="2340" w:hanging="360"/>
      </w:pPr>
      <w:rPr>
        <w:rFonts w:ascii="Courier New" w:hAnsi="Courier New" w:cs="Courier New" w:hint="default"/>
      </w:rPr>
    </w:lvl>
    <w:lvl w:ilvl="3" w:tplc="0C090001">
      <w:start w:val="1"/>
      <w:numFmt w:val="bullet"/>
      <w:lvlText w:val=""/>
      <w:lvlJc w:val="left"/>
      <w:pPr>
        <w:ind w:left="2880" w:hanging="360"/>
      </w:pPr>
      <w:rPr>
        <w:rFonts w:ascii="Symbol" w:hAnsi="Symbo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2FB72A7"/>
    <w:multiLevelType w:val="hybridMultilevel"/>
    <w:tmpl w:val="65EEB70E"/>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29" w15:restartNumberingAfterBreak="0">
    <w:nsid w:val="394A1C97"/>
    <w:multiLevelType w:val="hybridMultilevel"/>
    <w:tmpl w:val="CFF6AF4C"/>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start w:val="1"/>
      <w:numFmt w:val="bullet"/>
      <w:lvlText w:val="o"/>
      <w:lvlJc w:val="left"/>
      <w:pPr>
        <w:ind w:left="2340" w:hanging="360"/>
      </w:pPr>
      <w:rPr>
        <w:rFonts w:ascii="Courier New" w:hAnsi="Courier New" w:cs="Courier New" w:hint="default"/>
      </w:rPr>
    </w:lvl>
    <w:lvl w:ilvl="3" w:tplc="0C090005">
      <w:start w:val="1"/>
      <w:numFmt w:val="bullet"/>
      <w:lvlText w:val=""/>
      <w:lvlJc w:val="left"/>
      <w:pPr>
        <w:ind w:left="2880" w:hanging="360"/>
      </w:pPr>
      <w:rPr>
        <w:rFonts w:ascii="Wingdings" w:hAnsi="Wingding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9675A6A"/>
    <w:multiLevelType w:val="hybridMultilevel"/>
    <w:tmpl w:val="B0D2D6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A20277"/>
    <w:multiLevelType w:val="hybridMultilevel"/>
    <w:tmpl w:val="6E9231CE"/>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C090001">
      <w:start w:val="1"/>
      <w:numFmt w:val="bullet"/>
      <w:lvlText w:val=""/>
      <w:lvlJc w:val="left"/>
      <w:pPr>
        <w:ind w:left="234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10104AC"/>
    <w:multiLevelType w:val="multilevel"/>
    <w:tmpl w:val="DEEA4F3E"/>
    <w:numStyleLink w:val="ZZTablebullets"/>
  </w:abstractNum>
  <w:abstractNum w:abstractNumId="33" w15:restartNumberingAfterBreak="0">
    <w:nsid w:val="46D33D9E"/>
    <w:multiLevelType w:val="multilevel"/>
    <w:tmpl w:val="0C09001D"/>
    <w:styleLink w:val="1ai"/>
    <w:lvl w:ilvl="0">
      <w:start w:val="1"/>
      <w:numFmt w:val="decimal"/>
      <w:lvlText w:val="%1)"/>
      <w:lvlJc w:val="left"/>
      <w:pPr>
        <w:ind w:left="360" w:hanging="360"/>
      </w:pPr>
      <w:rPr>
        <w:rFonts w:ascii="Arial" w:hAnsi="Arial" w:cs="Arial"/>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47C47A58"/>
    <w:multiLevelType w:val="hybridMultilevel"/>
    <w:tmpl w:val="3B00F4DA"/>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0C090001">
      <w:start w:val="1"/>
      <w:numFmt w:val="bullet"/>
      <w:lvlText w:val=""/>
      <w:lvlJc w:val="left"/>
      <w:pPr>
        <w:ind w:left="234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EF66CD7"/>
    <w:multiLevelType w:val="multilevel"/>
    <w:tmpl w:val="9A288878"/>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tabs>
          <w:tab w:val="num" w:pos="2160"/>
        </w:tabs>
        <w:ind w:left="2160" w:hanging="360"/>
      </w:pPr>
      <w:rPr>
        <w:rFonts w:ascii="Symbol" w:hAnsi="Symbol" w:hint="default"/>
        <w:sz w:val="20"/>
      </w:rPr>
    </w:lvl>
    <w:lvl w:ilvl="2">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6" w15:restartNumberingAfterBreak="0">
    <w:nsid w:val="53117367"/>
    <w:multiLevelType w:val="hybridMultilevel"/>
    <w:tmpl w:val="1A6E5430"/>
    <w:lvl w:ilvl="0" w:tplc="1BA273F4">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37" w15:restartNumberingAfterBreak="0">
    <w:nsid w:val="541611C2"/>
    <w:multiLevelType w:val="multilevel"/>
    <w:tmpl w:val="DEEA4F3E"/>
    <w:styleLink w:val="ZZTablebullets"/>
    <w:lvl w:ilvl="0">
      <w:start w:val="1"/>
      <w:numFmt w:val="bullet"/>
      <w:pStyle w:val="OPAtablebullet1"/>
      <w:lvlText w:val="•"/>
      <w:lvlJc w:val="left"/>
      <w:pPr>
        <w:ind w:left="227" w:hanging="227"/>
      </w:pPr>
      <w:rPr>
        <w:rFonts w:ascii="Calibri" w:hAnsi="Calibri" w:hint="default"/>
      </w:rPr>
    </w:lvl>
    <w:lvl w:ilvl="1">
      <w:start w:val="1"/>
      <w:numFmt w:val="bullet"/>
      <w:lvlRestart w:val="0"/>
      <w:pStyle w:val="OPA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8" w15:restartNumberingAfterBreak="0">
    <w:nsid w:val="58F75484"/>
    <w:multiLevelType w:val="hybridMultilevel"/>
    <w:tmpl w:val="118C9E4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5FEA4D23"/>
    <w:multiLevelType w:val="hybridMultilevel"/>
    <w:tmpl w:val="334C5A92"/>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start w:val="1"/>
      <w:numFmt w:val="bullet"/>
      <w:lvlText w:val="o"/>
      <w:lvlJc w:val="left"/>
      <w:pPr>
        <w:ind w:left="2340" w:hanging="360"/>
      </w:pPr>
      <w:rPr>
        <w:rFonts w:ascii="Courier New" w:hAnsi="Courier New" w:cs="Courier New" w:hint="default"/>
      </w:rPr>
    </w:lvl>
    <w:lvl w:ilvl="3" w:tplc="0C090003">
      <w:start w:val="1"/>
      <w:numFmt w:val="bullet"/>
      <w:lvlText w:val="o"/>
      <w:lvlJc w:val="left"/>
      <w:pPr>
        <w:ind w:left="2880" w:hanging="360"/>
      </w:pPr>
      <w:rPr>
        <w:rFonts w:ascii="Courier New" w:hAnsi="Courier New" w:cs="Courier New"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0DC31A4"/>
    <w:multiLevelType w:val="hybridMultilevel"/>
    <w:tmpl w:val="9452A1B6"/>
    <w:lvl w:ilvl="0" w:tplc="E81AADFE">
      <w:numFmt w:val="bullet"/>
      <w:lvlText w:val="-"/>
      <w:lvlJc w:val="left"/>
      <w:pPr>
        <w:ind w:left="1040" w:hanging="360"/>
      </w:pPr>
      <w:rPr>
        <w:rFonts w:ascii="Arial" w:eastAsia="Times" w:hAnsi="Arial" w:cs="Arial" w:hint="default"/>
      </w:rPr>
    </w:lvl>
    <w:lvl w:ilvl="1" w:tplc="0C090003">
      <w:start w:val="1"/>
      <w:numFmt w:val="bullet"/>
      <w:lvlText w:val="o"/>
      <w:lvlJc w:val="left"/>
      <w:pPr>
        <w:ind w:left="1760" w:hanging="360"/>
      </w:pPr>
      <w:rPr>
        <w:rFonts w:ascii="Courier New" w:hAnsi="Courier New" w:cs="Courier New" w:hint="default"/>
      </w:rPr>
    </w:lvl>
    <w:lvl w:ilvl="2" w:tplc="0C090005" w:tentative="1">
      <w:start w:val="1"/>
      <w:numFmt w:val="bullet"/>
      <w:lvlText w:val=""/>
      <w:lvlJc w:val="left"/>
      <w:pPr>
        <w:ind w:left="2480" w:hanging="360"/>
      </w:pPr>
      <w:rPr>
        <w:rFonts w:ascii="Wingdings" w:hAnsi="Wingdings" w:hint="default"/>
      </w:rPr>
    </w:lvl>
    <w:lvl w:ilvl="3" w:tplc="0C090001" w:tentative="1">
      <w:start w:val="1"/>
      <w:numFmt w:val="bullet"/>
      <w:lvlText w:val=""/>
      <w:lvlJc w:val="left"/>
      <w:pPr>
        <w:ind w:left="3200" w:hanging="360"/>
      </w:pPr>
      <w:rPr>
        <w:rFonts w:ascii="Symbol" w:hAnsi="Symbol" w:hint="default"/>
      </w:rPr>
    </w:lvl>
    <w:lvl w:ilvl="4" w:tplc="0C090003" w:tentative="1">
      <w:start w:val="1"/>
      <w:numFmt w:val="bullet"/>
      <w:lvlText w:val="o"/>
      <w:lvlJc w:val="left"/>
      <w:pPr>
        <w:ind w:left="3920" w:hanging="360"/>
      </w:pPr>
      <w:rPr>
        <w:rFonts w:ascii="Courier New" w:hAnsi="Courier New" w:cs="Courier New" w:hint="default"/>
      </w:rPr>
    </w:lvl>
    <w:lvl w:ilvl="5" w:tplc="0C090005" w:tentative="1">
      <w:start w:val="1"/>
      <w:numFmt w:val="bullet"/>
      <w:lvlText w:val=""/>
      <w:lvlJc w:val="left"/>
      <w:pPr>
        <w:ind w:left="4640" w:hanging="360"/>
      </w:pPr>
      <w:rPr>
        <w:rFonts w:ascii="Wingdings" w:hAnsi="Wingdings" w:hint="default"/>
      </w:rPr>
    </w:lvl>
    <w:lvl w:ilvl="6" w:tplc="0C090001" w:tentative="1">
      <w:start w:val="1"/>
      <w:numFmt w:val="bullet"/>
      <w:lvlText w:val=""/>
      <w:lvlJc w:val="left"/>
      <w:pPr>
        <w:ind w:left="5360" w:hanging="360"/>
      </w:pPr>
      <w:rPr>
        <w:rFonts w:ascii="Symbol" w:hAnsi="Symbol" w:hint="default"/>
      </w:rPr>
    </w:lvl>
    <w:lvl w:ilvl="7" w:tplc="0C090003" w:tentative="1">
      <w:start w:val="1"/>
      <w:numFmt w:val="bullet"/>
      <w:lvlText w:val="o"/>
      <w:lvlJc w:val="left"/>
      <w:pPr>
        <w:ind w:left="6080" w:hanging="360"/>
      </w:pPr>
      <w:rPr>
        <w:rFonts w:ascii="Courier New" w:hAnsi="Courier New" w:cs="Courier New" w:hint="default"/>
      </w:rPr>
    </w:lvl>
    <w:lvl w:ilvl="8" w:tplc="0C090005" w:tentative="1">
      <w:start w:val="1"/>
      <w:numFmt w:val="bullet"/>
      <w:lvlText w:val=""/>
      <w:lvlJc w:val="left"/>
      <w:pPr>
        <w:ind w:left="6800" w:hanging="360"/>
      </w:pPr>
      <w:rPr>
        <w:rFonts w:ascii="Wingdings" w:hAnsi="Wingdings" w:hint="default"/>
      </w:rPr>
    </w:lvl>
  </w:abstractNum>
  <w:abstractNum w:abstractNumId="41" w15:restartNumberingAfterBreak="0">
    <w:nsid w:val="664D5CD7"/>
    <w:multiLevelType w:val="hybridMultilevel"/>
    <w:tmpl w:val="F392F106"/>
    <w:lvl w:ilvl="0" w:tplc="0809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3524" w:hanging="360"/>
      </w:pPr>
      <w:rPr>
        <w:rFonts w:ascii="Courier New" w:hAnsi="Courier New" w:cs="Courier New" w:hint="default"/>
      </w:rPr>
    </w:lvl>
    <w:lvl w:ilvl="2" w:tplc="FFFFFFFF" w:tentative="1">
      <w:start w:val="1"/>
      <w:numFmt w:val="bullet"/>
      <w:lvlText w:val=""/>
      <w:lvlJc w:val="left"/>
      <w:pPr>
        <w:ind w:left="4244" w:hanging="360"/>
      </w:pPr>
      <w:rPr>
        <w:rFonts w:ascii="Wingdings" w:hAnsi="Wingdings" w:hint="default"/>
      </w:rPr>
    </w:lvl>
    <w:lvl w:ilvl="3" w:tplc="FFFFFFFF" w:tentative="1">
      <w:start w:val="1"/>
      <w:numFmt w:val="bullet"/>
      <w:lvlText w:val=""/>
      <w:lvlJc w:val="left"/>
      <w:pPr>
        <w:ind w:left="4964" w:hanging="360"/>
      </w:pPr>
      <w:rPr>
        <w:rFonts w:ascii="Symbol" w:hAnsi="Symbol" w:hint="default"/>
      </w:rPr>
    </w:lvl>
    <w:lvl w:ilvl="4" w:tplc="FFFFFFFF" w:tentative="1">
      <w:start w:val="1"/>
      <w:numFmt w:val="bullet"/>
      <w:lvlText w:val="o"/>
      <w:lvlJc w:val="left"/>
      <w:pPr>
        <w:ind w:left="5684" w:hanging="360"/>
      </w:pPr>
      <w:rPr>
        <w:rFonts w:ascii="Courier New" w:hAnsi="Courier New" w:cs="Courier New" w:hint="default"/>
      </w:rPr>
    </w:lvl>
    <w:lvl w:ilvl="5" w:tplc="FFFFFFFF" w:tentative="1">
      <w:start w:val="1"/>
      <w:numFmt w:val="bullet"/>
      <w:lvlText w:val=""/>
      <w:lvlJc w:val="left"/>
      <w:pPr>
        <w:ind w:left="6404" w:hanging="360"/>
      </w:pPr>
      <w:rPr>
        <w:rFonts w:ascii="Wingdings" w:hAnsi="Wingdings" w:hint="default"/>
      </w:rPr>
    </w:lvl>
    <w:lvl w:ilvl="6" w:tplc="FFFFFFFF" w:tentative="1">
      <w:start w:val="1"/>
      <w:numFmt w:val="bullet"/>
      <w:lvlText w:val=""/>
      <w:lvlJc w:val="left"/>
      <w:pPr>
        <w:ind w:left="7124" w:hanging="360"/>
      </w:pPr>
      <w:rPr>
        <w:rFonts w:ascii="Symbol" w:hAnsi="Symbol" w:hint="default"/>
      </w:rPr>
    </w:lvl>
    <w:lvl w:ilvl="7" w:tplc="FFFFFFFF" w:tentative="1">
      <w:start w:val="1"/>
      <w:numFmt w:val="bullet"/>
      <w:lvlText w:val="o"/>
      <w:lvlJc w:val="left"/>
      <w:pPr>
        <w:ind w:left="7844" w:hanging="360"/>
      </w:pPr>
      <w:rPr>
        <w:rFonts w:ascii="Courier New" w:hAnsi="Courier New" w:cs="Courier New" w:hint="default"/>
      </w:rPr>
    </w:lvl>
    <w:lvl w:ilvl="8" w:tplc="FFFFFFFF" w:tentative="1">
      <w:start w:val="1"/>
      <w:numFmt w:val="bullet"/>
      <w:lvlText w:val=""/>
      <w:lvlJc w:val="left"/>
      <w:pPr>
        <w:ind w:left="8564" w:hanging="360"/>
      </w:pPr>
      <w:rPr>
        <w:rFonts w:ascii="Wingdings" w:hAnsi="Wingdings" w:hint="default"/>
      </w:rPr>
    </w:lvl>
  </w:abstractNum>
  <w:abstractNum w:abstractNumId="42" w15:restartNumberingAfterBreak="0">
    <w:nsid w:val="6C682BBE"/>
    <w:multiLevelType w:val="hybridMultilevel"/>
    <w:tmpl w:val="89ACF42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3" w15:restartNumberingAfterBreak="0">
    <w:nsid w:val="71424987"/>
    <w:multiLevelType w:val="hybridMultilevel"/>
    <w:tmpl w:val="9C82AA44"/>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start w:val="1"/>
      <w:numFmt w:val="bullet"/>
      <w:lvlText w:val="o"/>
      <w:lvlJc w:val="left"/>
      <w:pPr>
        <w:ind w:left="2340" w:hanging="360"/>
      </w:pPr>
      <w:rPr>
        <w:rFonts w:ascii="Courier New" w:hAnsi="Courier New" w:cs="Courier New" w:hint="default"/>
      </w:rPr>
    </w:lvl>
    <w:lvl w:ilvl="3" w:tplc="0C090003">
      <w:start w:val="1"/>
      <w:numFmt w:val="bullet"/>
      <w:lvlText w:val="o"/>
      <w:lvlJc w:val="left"/>
      <w:pPr>
        <w:ind w:left="2880" w:hanging="360"/>
      </w:pPr>
      <w:rPr>
        <w:rFonts w:ascii="Courier New" w:hAnsi="Courier New" w:cs="Courier New"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23708F6"/>
    <w:multiLevelType w:val="multilevel"/>
    <w:tmpl w:val="01265C76"/>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ind w:left="2520" w:hanging="360"/>
      </w:pPr>
      <w:rPr>
        <w:rFonts w:ascii="Symbol" w:hAnsi="Symbol" w:hint="default"/>
      </w:rPr>
    </w:lvl>
    <w:lvl w:ilvl="2">
      <w:start w:val="1"/>
      <w:numFmt w:val="bullet"/>
      <w:lvlText w:val=""/>
      <w:lvlJc w:val="left"/>
      <w:pPr>
        <w:tabs>
          <w:tab w:val="num" w:pos="3240"/>
        </w:tabs>
        <w:ind w:left="3240" w:hanging="360"/>
      </w:pPr>
      <w:rPr>
        <w:rFonts w:ascii="Symbol" w:hAnsi="Symbol" w:hint="default"/>
        <w:sz w:val="20"/>
      </w:rPr>
    </w:lvl>
    <w:lvl w:ilvl="3">
      <w:numFmt w:val="bullet"/>
      <w:lvlText w:val="-"/>
      <w:lvlJc w:val="left"/>
      <w:pPr>
        <w:ind w:left="3960" w:hanging="360"/>
      </w:pPr>
      <w:rPr>
        <w:rFonts w:ascii="Arial" w:eastAsia="MS Mincho" w:hAnsi="Arial" w:cs="Arial" w:hint="default"/>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45" w15:restartNumberingAfterBreak="0">
    <w:nsid w:val="795F7404"/>
    <w:multiLevelType w:val="hybridMultilevel"/>
    <w:tmpl w:val="E920297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6893148">
    <w:abstractNumId w:val="23"/>
  </w:num>
  <w:num w:numId="2" w16cid:durableId="1609702847">
    <w:abstractNumId w:val="33"/>
  </w:num>
  <w:num w:numId="3" w16cid:durableId="758911644">
    <w:abstractNumId w:val="19"/>
  </w:num>
  <w:num w:numId="4" w16cid:durableId="247547047">
    <w:abstractNumId w:val="9"/>
  </w:num>
  <w:num w:numId="5" w16cid:durableId="873035835">
    <w:abstractNumId w:val="7"/>
  </w:num>
  <w:num w:numId="6" w16cid:durableId="1683315167">
    <w:abstractNumId w:val="6"/>
  </w:num>
  <w:num w:numId="7" w16cid:durableId="923760768">
    <w:abstractNumId w:val="5"/>
  </w:num>
  <w:num w:numId="8" w16cid:durableId="1342783857">
    <w:abstractNumId w:val="4"/>
  </w:num>
  <w:num w:numId="9" w16cid:durableId="913470680">
    <w:abstractNumId w:val="8"/>
  </w:num>
  <w:num w:numId="10" w16cid:durableId="604072958">
    <w:abstractNumId w:val="3"/>
  </w:num>
  <w:num w:numId="11" w16cid:durableId="997657918">
    <w:abstractNumId w:val="2"/>
  </w:num>
  <w:num w:numId="12" w16cid:durableId="1255170550">
    <w:abstractNumId w:val="1"/>
  </w:num>
  <w:num w:numId="13" w16cid:durableId="1673994173">
    <w:abstractNumId w:val="0"/>
  </w:num>
  <w:num w:numId="14" w16cid:durableId="1956718195">
    <w:abstractNumId w:val="37"/>
  </w:num>
  <w:num w:numId="15" w16cid:durableId="1693922177">
    <w:abstractNumId w:val="32"/>
  </w:num>
  <w:num w:numId="16" w16cid:durableId="362289845">
    <w:abstractNumId w:val="12"/>
  </w:num>
  <w:num w:numId="17" w16cid:durableId="1210536269">
    <w:abstractNumId w:val="16"/>
  </w:num>
  <w:num w:numId="18" w16cid:durableId="1650556292">
    <w:abstractNumId w:val="11"/>
  </w:num>
  <w:num w:numId="19" w16cid:durableId="1747797417">
    <w:abstractNumId w:val="45"/>
  </w:num>
  <w:num w:numId="20" w16cid:durableId="2123260888">
    <w:abstractNumId w:val="30"/>
  </w:num>
  <w:num w:numId="21" w16cid:durableId="218592477">
    <w:abstractNumId w:val="14"/>
  </w:num>
  <w:num w:numId="22" w16cid:durableId="254873170">
    <w:abstractNumId w:val="38"/>
  </w:num>
  <w:num w:numId="23" w16cid:durableId="501706985">
    <w:abstractNumId w:val="22"/>
  </w:num>
  <w:num w:numId="24" w16cid:durableId="16274085">
    <w:abstractNumId w:val="41"/>
  </w:num>
  <w:num w:numId="25" w16cid:durableId="1134912161">
    <w:abstractNumId w:val="21"/>
  </w:num>
  <w:num w:numId="26" w16cid:durableId="2083719676">
    <w:abstractNumId w:val="15"/>
  </w:num>
  <w:num w:numId="27" w16cid:durableId="921840789">
    <w:abstractNumId w:val="36"/>
  </w:num>
  <w:num w:numId="28" w16cid:durableId="2025788820">
    <w:abstractNumId w:val="44"/>
  </w:num>
  <w:num w:numId="29" w16cid:durableId="1974940465">
    <w:abstractNumId w:val="28"/>
  </w:num>
  <w:num w:numId="30" w16cid:durableId="1161845830">
    <w:abstractNumId w:val="24"/>
  </w:num>
  <w:num w:numId="31" w16cid:durableId="530463475">
    <w:abstractNumId w:val="9"/>
  </w:num>
  <w:num w:numId="32" w16cid:durableId="856963174">
    <w:abstractNumId w:val="9"/>
  </w:num>
  <w:num w:numId="33" w16cid:durableId="665789215">
    <w:abstractNumId w:val="9"/>
  </w:num>
  <w:num w:numId="34" w16cid:durableId="542598064">
    <w:abstractNumId w:val="25"/>
  </w:num>
  <w:num w:numId="35" w16cid:durableId="872957695">
    <w:abstractNumId w:val="42"/>
  </w:num>
  <w:num w:numId="36" w16cid:durableId="1388721193">
    <w:abstractNumId w:val="9"/>
  </w:num>
  <w:num w:numId="37" w16cid:durableId="457333999">
    <w:abstractNumId w:val="9"/>
  </w:num>
  <w:num w:numId="38" w16cid:durableId="1501390281">
    <w:abstractNumId w:val="18"/>
  </w:num>
  <w:num w:numId="39" w16cid:durableId="1505901941">
    <w:abstractNumId w:val="40"/>
  </w:num>
  <w:num w:numId="40" w16cid:durableId="1971277847">
    <w:abstractNumId w:val="35"/>
  </w:num>
  <w:num w:numId="41" w16cid:durableId="143859593">
    <w:abstractNumId w:val="13"/>
  </w:num>
  <w:num w:numId="42" w16cid:durableId="571355964">
    <w:abstractNumId w:val="27"/>
  </w:num>
  <w:num w:numId="43" w16cid:durableId="1416199296">
    <w:abstractNumId w:val="34"/>
  </w:num>
  <w:num w:numId="44" w16cid:durableId="2085299639">
    <w:abstractNumId w:val="39"/>
  </w:num>
  <w:num w:numId="45" w16cid:durableId="98450907">
    <w:abstractNumId w:val="20"/>
  </w:num>
  <w:num w:numId="46" w16cid:durableId="275790136">
    <w:abstractNumId w:val="43"/>
  </w:num>
  <w:num w:numId="47" w16cid:durableId="1116678167">
    <w:abstractNumId w:val="31"/>
  </w:num>
  <w:num w:numId="48" w16cid:durableId="1809979374">
    <w:abstractNumId w:val="26"/>
  </w:num>
  <w:num w:numId="49" w16cid:durableId="331643124">
    <w:abstractNumId w:val="29"/>
  </w:num>
  <w:num w:numId="50" w16cid:durableId="631133049">
    <w:abstractNumId w:val="17"/>
  </w:num>
  <w:num w:numId="51" w16cid:durableId="1543791081">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GLC4 (UTS)&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zd0twarrrwtv1eeprupszwex2rtp09ateed&quot;&gt;NDIS review submission&lt;record-ids&gt;&lt;item&gt;3&lt;/item&gt;&lt;item&gt;4&lt;/item&gt;&lt;item&gt;5&lt;/item&gt;&lt;item&gt;15&lt;/item&gt;&lt;item&gt;16&lt;/item&gt;&lt;item&gt;17&lt;/item&gt;&lt;/record-ids&gt;&lt;/item&gt;&lt;/Libraries&gt;"/>
  </w:docVars>
  <w:rsids>
    <w:rsidRoot w:val="00277B1E"/>
    <w:rsid w:val="00000233"/>
    <w:rsid w:val="00000B80"/>
    <w:rsid w:val="00001133"/>
    <w:rsid w:val="00002308"/>
    <w:rsid w:val="0000245A"/>
    <w:rsid w:val="00002CE7"/>
    <w:rsid w:val="0000331A"/>
    <w:rsid w:val="000036D1"/>
    <w:rsid w:val="000039F8"/>
    <w:rsid w:val="00003E49"/>
    <w:rsid w:val="00004495"/>
    <w:rsid w:val="000049C1"/>
    <w:rsid w:val="00004AF3"/>
    <w:rsid w:val="00004E19"/>
    <w:rsid w:val="0000527A"/>
    <w:rsid w:val="00005718"/>
    <w:rsid w:val="00005BEC"/>
    <w:rsid w:val="000060AE"/>
    <w:rsid w:val="000073CA"/>
    <w:rsid w:val="00007705"/>
    <w:rsid w:val="00007A5F"/>
    <w:rsid w:val="00010246"/>
    <w:rsid w:val="0001039B"/>
    <w:rsid w:val="0001420F"/>
    <w:rsid w:val="00014B1B"/>
    <w:rsid w:val="00014B1E"/>
    <w:rsid w:val="00014E9E"/>
    <w:rsid w:val="00015627"/>
    <w:rsid w:val="00015CEA"/>
    <w:rsid w:val="000160BC"/>
    <w:rsid w:val="00016AB1"/>
    <w:rsid w:val="00016ACC"/>
    <w:rsid w:val="0001763C"/>
    <w:rsid w:val="00017644"/>
    <w:rsid w:val="00017E9A"/>
    <w:rsid w:val="000200B9"/>
    <w:rsid w:val="0002058D"/>
    <w:rsid w:val="000205AA"/>
    <w:rsid w:val="000209DC"/>
    <w:rsid w:val="00021479"/>
    <w:rsid w:val="0002195A"/>
    <w:rsid w:val="00021A46"/>
    <w:rsid w:val="00021F5B"/>
    <w:rsid w:val="000222D8"/>
    <w:rsid w:val="00022A89"/>
    <w:rsid w:val="00022BAD"/>
    <w:rsid w:val="000249AD"/>
    <w:rsid w:val="00025AE7"/>
    <w:rsid w:val="0002656F"/>
    <w:rsid w:val="000274F4"/>
    <w:rsid w:val="00027A86"/>
    <w:rsid w:val="00030548"/>
    <w:rsid w:val="000305F2"/>
    <w:rsid w:val="00030B58"/>
    <w:rsid w:val="00030D17"/>
    <w:rsid w:val="00030EA8"/>
    <w:rsid w:val="00030EDA"/>
    <w:rsid w:val="0003159F"/>
    <w:rsid w:val="0003183A"/>
    <w:rsid w:val="00031C8B"/>
    <w:rsid w:val="00032468"/>
    <w:rsid w:val="00032504"/>
    <w:rsid w:val="000325F7"/>
    <w:rsid w:val="000344EA"/>
    <w:rsid w:val="00034E7E"/>
    <w:rsid w:val="00034FE0"/>
    <w:rsid w:val="0003539E"/>
    <w:rsid w:val="00035C8A"/>
    <w:rsid w:val="000361A3"/>
    <w:rsid w:val="00036616"/>
    <w:rsid w:val="00036674"/>
    <w:rsid w:val="00036BB4"/>
    <w:rsid w:val="00036BDD"/>
    <w:rsid w:val="000373A2"/>
    <w:rsid w:val="00037B2B"/>
    <w:rsid w:val="00037C22"/>
    <w:rsid w:val="00040467"/>
    <w:rsid w:val="000404CC"/>
    <w:rsid w:val="0004079F"/>
    <w:rsid w:val="00040D2D"/>
    <w:rsid w:val="00041537"/>
    <w:rsid w:val="00041A43"/>
    <w:rsid w:val="00041C52"/>
    <w:rsid w:val="00041FDC"/>
    <w:rsid w:val="00041FF4"/>
    <w:rsid w:val="00043338"/>
    <w:rsid w:val="00044D0D"/>
    <w:rsid w:val="000459A3"/>
    <w:rsid w:val="00046230"/>
    <w:rsid w:val="000507DD"/>
    <w:rsid w:val="0005095B"/>
    <w:rsid w:val="00050C0A"/>
    <w:rsid w:val="000523BF"/>
    <w:rsid w:val="000527F9"/>
    <w:rsid w:val="00052A1B"/>
    <w:rsid w:val="00054007"/>
    <w:rsid w:val="000543ED"/>
    <w:rsid w:val="0005479C"/>
    <w:rsid w:val="000549B6"/>
    <w:rsid w:val="00055640"/>
    <w:rsid w:val="00055E22"/>
    <w:rsid w:val="00056286"/>
    <w:rsid w:val="000563F2"/>
    <w:rsid w:val="000565F9"/>
    <w:rsid w:val="00057308"/>
    <w:rsid w:val="00057374"/>
    <w:rsid w:val="00060715"/>
    <w:rsid w:val="00060D4A"/>
    <w:rsid w:val="00061A3B"/>
    <w:rsid w:val="00061AB2"/>
    <w:rsid w:val="00061BDF"/>
    <w:rsid w:val="000625A8"/>
    <w:rsid w:val="000630D8"/>
    <w:rsid w:val="00063661"/>
    <w:rsid w:val="00063A27"/>
    <w:rsid w:val="00065229"/>
    <w:rsid w:val="0006547F"/>
    <w:rsid w:val="0006570E"/>
    <w:rsid w:val="000659EF"/>
    <w:rsid w:val="00065C68"/>
    <w:rsid w:val="00066141"/>
    <w:rsid w:val="00066F5B"/>
    <w:rsid w:val="000670BB"/>
    <w:rsid w:val="000679C2"/>
    <w:rsid w:val="00067FA6"/>
    <w:rsid w:val="000702ED"/>
    <w:rsid w:val="00071606"/>
    <w:rsid w:val="0007184F"/>
    <w:rsid w:val="000720C8"/>
    <w:rsid w:val="00072695"/>
    <w:rsid w:val="00073433"/>
    <w:rsid w:val="00073986"/>
    <w:rsid w:val="00073EED"/>
    <w:rsid w:val="00074387"/>
    <w:rsid w:val="00074F28"/>
    <w:rsid w:val="0007508E"/>
    <w:rsid w:val="00075C87"/>
    <w:rsid w:val="00075D15"/>
    <w:rsid w:val="0007698F"/>
    <w:rsid w:val="000769F6"/>
    <w:rsid w:val="00076A63"/>
    <w:rsid w:val="00076CC0"/>
    <w:rsid w:val="00076D84"/>
    <w:rsid w:val="000779D9"/>
    <w:rsid w:val="00077FD0"/>
    <w:rsid w:val="0008091A"/>
    <w:rsid w:val="00080985"/>
    <w:rsid w:val="0008131C"/>
    <w:rsid w:val="0008158B"/>
    <w:rsid w:val="00081804"/>
    <w:rsid w:val="000819A5"/>
    <w:rsid w:val="00081DA3"/>
    <w:rsid w:val="000839A4"/>
    <w:rsid w:val="00083AE2"/>
    <w:rsid w:val="00083B27"/>
    <w:rsid w:val="00083D7B"/>
    <w:rsid w:val="00084048"/>
    <w:rsid w:val="000840C6"/>
    <w:rsid w:val="00085221"/>
    <w:rsid w:val="00085355"/>
    <w:rsid w:val="00085724"/>
    <w:rsid w:val="000859B1"/>
    <w:rsid w:val="00086B38"/>
    <w:rsid w:val="0008752F"/>
    <w:rsid w:val="0008784C"/>
    <w:rsid w:val="00087C74"/>
    <w:rsid w:val="00087F7B"/>
    <w:rsid w:val="0009040E"/>
    <w:rsid w:val="00090AED"/>
    <w:rsid w:val="0009139E"/>
    <w:rsid w:val="00091508"/>
    <w:rsid w:val="00091934"/>
    <w:rsid w:val="00091D5A"/>
    <w:rsid w:val="00091DF0"/>
    <w:rsid w:val="000920CB"/>
    <w:rsid w:val="000932EA"/>
    <w:rsid w:val="00093EE0"/>
    <w:rsid w:val="00094DF8"/>
    <w:rsid w:val="00095459"/>
    <w:rsid w:val="00095A29"/>
    <w:rsid w:val="00096371"/>
    <w:rsid w:val="00097FA4"/>
    <w:rsid w:val="000A002A"/>
    <w:rsid w:val="000A024D"/>
    <w:rsid w:val="000A0DFC"/>
    <w:rsid w:val="000A147B"/>
    <w:rsid w:val="000A1EE7"/>
    <w:rsid w:val="000A23B4"/>
    <w:rsid w:val="000A3A69"/>
    <w:rsid w:val="000A5C43"/>
    <w:rsid w:val="000A5E6E"/>
    <w:rsid w:val="000A60BE"/>
    <w:rsid w:val="000A6895"/>
    <w:rsid w:val="000A73E2"/>
    <w:rsid w:val="000A75D5"/>
    <w:rsid w:val="000A7C09"/>
    <w:rsid w:val="000A7FFE"/>
    <w:rsid w:val="000B05E7"/>
    <w:rsid w:val="000B079A"/>
    <w:rsid w:val="000B0E6F"/>
    <w:rsid w:val="000B12FD"/>
    <w:rsid w:val="000B1346"/>
    <w:rsid w:val="000B1756"/>
    <w:rsid w:val="000B2027"/>
    <w:rsid w:val="000B22B7"/>
    <w:rsid w:val="000B241E"/>
    <w:rsid w:val="000B3D54"/>
    <w:rsid w:val="000B3DA6"/>
    <w:rsid w:val="000B4203"/>
    <w:rsid w:val="000B4829"/>
    <w:rsid w:val="000B4896"/>
    <w:rsid w:val="000B4E2E"/>
    <w:rsid w:val="000B5B07"/>
    <w:rsid w:val="000B6BAA"/>
    <w:rsid w:val="000B6C68"/>
    <w:rsid w:val="000B6D8F"/>
    <w:rsid w:val="000B709F"/>
    <w:rsid w:val="000C00E0"/>
    <w:rsid w:val="000C0167"/>
    <w:rsid w:val="000C0372"/>
    <w:rsid w:val="000C0744"/>
    <w:rsid w:val="000C08F1"/>
    <w:rsid w:val="000C0F7B"/>
    <w:rsid w:val="000C2668"/>
    <w:rsid w:val="000C2B9B"/>
    <w:rsid w:val="000C312A"/>
    <w:rsid w:val="000C3F64"/>
    <w:rsid w:val="000C45D1"/>
    <w:rsid w:val="000C5524"/>
    <w:rsid w:val="000C5BE1"/>
    <w:rsid w:val="000C611C"/>
    <w:rsid w:val="000C673C"/>
    <w:rsid w:val="000C7302"/>
    <w:rsid w:val="000C7DCE"/>
    <w:rsid w:val="000D0817"/>
    <w:rsid w:val="000D0840"/>
    <w:rsid w:val="000D1269"/>
    <w:rsid w:val="000D17B0"/>
    <w:rsid w:val="000D26B9"/>
    <w:rsid w:val="000D2E49"/>
    <w:rsid w:val="000D2F12"/>
    <w:rsid w:val="000D3FFD"/>
    <w:rsid w:val="000D40F5"/>
    <w:rsid w:val="000D4DC1"/>
    <w:rsid w:val="000D50F9"/>
    <w:rsid w:val="000D520B"/>
    <w:rsid w:val="000D533C"/>
    <w:rsid w:val="000D54BC"/>
    <w:rsid w:val="000D5C36"/>
    <w:rsid w:val="000D5C91"/>
    <w:rsid w:val="000D5D19"/>
    <w:rsid w:val="000D5D7D"/>
    <w:rsid w:val="000D629D"/>
    <w:rsid w:val="000D7AD7"/>
    <w:rsid w:val="000D7AEB"/>
    <w:rsid w:val="000E026F"/>
    <w:rsid w:val="000E0363"/>
    <w:rsid w:val="000E0954"/>
    <w:rsid w:val="000E0B57"/>
    <w:rsid w:val="000E1576"/>
    <w:rsid w:val="000E2DFD"/>
    <w:rsid w:val="000E2F48"/>
    <w:rsid w:val="000E362F"/>
    <w:rsid w:val="000E38DB"/>
    <w:rsid w:val="000E42CE"/>
    <w:rsid w:val="000E51C3"/>
    <w:rsid w:val="000E5584"/>
    <w:rsid w:val="000E57CA"/>
    <w:rsid w:val="000E5ACB"/>
    <w:rsid w:val="000E5C8D"/>
    <w:rsid w:val="000E7054"/>
    <w:rsid w:val="000E7AD0"/>
    <w:rsid w:val="000F09B4"/>
    <w:rsid w:val="000F129C"/>
    <w:rsid w:val="000F1380"/>
    <w:rsid w:val="000F16D1"/>
    <w:rsid w:val="000F17B2"/>
    <w:rsid w:val="000F1BE4"/>
    <w:rsid w:val="000F2339"/>
    <w:rsid w:val="000F26E1"/>
    <w:rsid w:val="000F308C"/>
    <w:rsid w:val="000F32E3"/>
    <w:rsid w:val="000F3CE8"/>
    <w:rsid w:val="000F4056"/>
    <w:rsid w:val="000F454F"/>
    <w:rsid w:val="000F4BA4"/>
    <w:rsid w:val="000F4BD1"/>
    <w:rsid w:val="000F59AF"/>
    <w:rsid w:val="000F6847"/>
    <w:rsid w:val="000F69FF"/>
    <w:rsid w:val="000F7218"/>
    <w:rsid w:val="000F750D"/>
    <w:rsid w:val="000F77B6"/>
    <w:rsid w:val="000F7C4C"/>
    <w:rsid w:val="000F7E27"/>
    <w:rsid w:val="001005DA"/>
    <w:rsid w:val="001016F1"/>
    <w:rsid w:val="00102539"/>
    <w:rsid w:val="001025CE"/>
    <w:rsid w:val="001034C5"/>
    <w:rsid w:val="00103FC8"/>
    <w:rsid w:val="00104E47"/>
    <w:rsid w:val="00106400"/>
    <w:rsid w:val="0010640F"/>
    <w:rsid w:val="001068B7"/>
    <w:rsid w:val="001071F0"/>
    <w:rsid w:val="00107EAC"/>
    <w:rsid w:val="0011136D"/>
    <w:rsid w:val="0011143E"/>
    <w:rsid w:val="0011231E"/>
    <w:rsid w:val="00112AA8"/>
    <w:rsid w:val="00113E28"/>
    <w:rsid w:val="00115018"/>
    <w:rsid w:val="00115304"/>
    <w:rsid w:val="00115C2C"/>
    <w:rsid w:val="00115EFF"/>
    <w:rsid w:val="00116E24"/>
    <w:rsid w:val="001178B7"/>
    <w:rsid w:val="00117949"/>
    <w:rsid w:val="001179C9"/>
    <w:rsid w:val="001201F0"/>
    <w:rsid w:val="001207F6"/>
    <w:rsid w:val="00120BA9"/>
    <w:rsid w:val="00120E79"/>
    <w:rsid w:val="00121A8A"/>
    <w:rsid w:val="00122C43"/>
    <w:rsid w:val="00122E1F"/>
    <w:rsid w:val="0012371D"/>
    <w:rsid w:val="00123897"/>
    <w:rsid w:val="0012442E"/>
    <w:rsid w:val="0012467A"/>
    <w:rsid w:val="00124BAD"/>
    <w:rsid w:val="00124DDF"/>
    <w:rsid w:val="00124E7F"/>
    <w:rsid w:val="00125D63"/>
    <w:rsid w:val="00125F2A"/>
    <w:rsid w:val="001261C2"/>
    <w:rsid w:val="001265F7"/>
    <w:rsid w:val="0012660F"/>
    <w:rsid w:val="00127916"/>
    <w:rsid w:val="00127FCD"/>
    <w:rsid w:val="001313BA"/>
    <w:rsid w:val="001318D4"/>
    <w:rsid w:val="00131F3C"/>
    <w:rsid w:val="00132075"/>
    <w:rsid w:val="001322C6"/>
    <w:rsid w:val="001325FD"/>
    <w:rsid w:val="00132E6A"/>
    <w:rsid w:val="00132F79"/>
    <w:rsid w:val="00133F91"/>
    <w:rsid w:val="00134670"/>
    <w:rsid w:val="00134D2F"/>
    <w:rsid w:val="0013608D"/>
    <w:rsid w:val="00136489"/>
    <w:rsid w:val="001365D0"/>
    <w:rsid w:val="001369FB"/>
    <w:rsid w:val="00136B86"/>
    <w:rsid w:val="00136C7D"/>
    <w:rsid w:val="00137EDD"/>
    <w:rsid w:val="00140224"/>
    <w:rsid w:val="00140576"/>
    <w:rsid w:val="001408A8"/>
    <w:rsid w:val="00140A7E"/>
    <w:rsid w:val="00140C90"/>
    <w:rsid w:val="0014359E"/>
    <w:rsid w:val="00143638"/>
    <w:rsid w:val="001444F4"/>
    <w:rsid w:val="00145DFF"/>
    <w:rsid w:val="001464F3"/>
    <w:rsid w:val="00146A2E"/>
    <w:rsid w:val="00146C17"/>
    <w:rsid w:val="00146CF6"/>
    <w:rsid w:val="00147C64"/>
    <w:rsid w:val="00150240"/>
    <w:rsid w:val="00150506"/>
    <w:rsid w:val="001507E3"/>
    <w:rsid w:val="0015081D"/>
    <w:rsid w:val="00150A4D"/>
    <w:rsid w:val="00150C7E"/>
    <w:rsid w:val="0015199B"/>
    <w:rsid w:val="00151E14"/>
    <w:rsid w:val="001522AF"/>
    <w:rsid w:val="00152753"/>
    <w:rsid w:val="00152A7C"/>
    <w:rsid w:val="00152FE9"/>
    <w:rsid w:val="0015300B"/>
    <w:rsid w:val="00153579"/>
    <w:rsid w:val="00153597"/>
    <w:rsid w:val="0015427B"/>
    <w:rsid w:val="001544FD"/>
    <w:rsid w:val="00154A1C"/>
    <w:rsid w:val="00155085"/>
    <w:rsid w:val="001552B0"/>
    <w:rsid w:val="001552EC"/>
    <w:rsid w:val="00155C6D"/>
    <w:rsid w:val="001562CC"/>
    <w:rsid w:val="00156981"/>
    <w:rsid w:val="00157835"/>
    <w:rsid w:val="00157C7A"/>
    <w:rsid w:val="0016040F"/>
    <w:rsid w:val="00160555"/>
    <w:rsid w:val="0016093F"/>
    <w:rsid w:val="00160A36"/>
    <w:rsid w:val="0016120E"/>
    <w:rsid w:val="001618A0"/>
    <w:rsid w:val="00161A7D"/>
    <w:rsid w:val="00161E23"/>
    <w:rsid w:val="00162635"/>
    <w:rsid w:val="00162CC0"/>
    <w:rsid w:val="00163169"/>
    <w:rsid w:val="00163F6C"/>
    <w:rsid w:val="00163F90"/>
    <w:rsid w:val="00164EA6"/>
    <w:rsid w:val="00165460"/>
    <w:rsid w:val="00165742"/>
    <w:rsid w:val="00165B64"/>
    <w:rsid w:val="00165F61"/>
    <w:rsid w:val="00166560"/>
    <w:rsid w:val="001666F8"/>
    <w:rsid w:val="001669D6"/>
    <w:rsid w:val="00167399"/>
    <w:rsid w:val="001676C4"/>
    <w:rsid w:val="0016789F"/>
    <w:rsid w:val="00167B2E"/>
    <w:rsid w:val="00170484"/>
    <w:rsid w:val="00170DE6"/>
    <w:rsid w:val="00171099"/>
    <w:rsid w:val="00171373"/>
    <w:rsid w:val="00171CED"/>
    <w:rsid w:val="001722FF"/>
    <w:rsid w:val="0017281A"/>
    <w:rsid w:val="00172ACA"/>
    <w:rsid w:val="00172BAF"/>
    <w:rsid w:val="001734C4"/>
    <w:rsid w:val="001736AD"/>
    <w:rsid w:val="00173EB0"/>
    <w:rsid w:val="00174C60"/>
    <w:rsid w:val="001750DB"/>
    <w:rsid w:val="001753F5"/>
    <w:rsid w:val="001754C0"/>
    <w:rsid w:val="00175577"/>
    <w:rsid w:val="0017664E"/>
    <w:rsid w:val="001773BA"/>
    <w:rsid w:val="00177D89"/>
    <w:rsid w:val="001802A3"/>
    <w:rsid w:val="00180310"/>
    <w:rsid w:val="0018040A"/>
    <w:rsid w:val="001806E1"/>
    <w:rsid w:val="001815AD"/>
    <w:rsid w:val="001819F2"/>
    <w:rsid w:val="00182687"/>
    <w:rsid w:val="0018278C"/>
    <w:rsid w:val="00182B5D"/>
    <w:rsid w:val="00182B6B"/>
    <w:rsid w:val="00182BE8"/>
    <w:rsid w:val="00182BF1"/>
    <w:rsid w:val="0018398B"/>
    <w:rsid w:val="00183EBF"/>
    <w:rsid w:val="001869FC"/>
    <w:rsid w:val="00186D3C"/>
    <w:rsid w:val="001901C9"/>
    <w:rsid w:val="00190B7C"/>
    <w:rsid w:val="00190BB7"/>
    <w:rsid w:val="00191094"/>
    <w:rsid w:val="00191123"/>
    <w:rsid w:val="0019116B"/>
    <w:rsid w:val="00191233"/>
    <w:rsid w:val="0019276D"/>
    <w:rsid w:val="00192946"/>
    <w:rsid w:val="00192B80"/>
    <w:rsid w:val="0019376E"/>
    <w:rsid w:val="00193EA5"/>
    <w:rsid w:val="00193FF5"/>
    <w:rsid w:val="00194F0F"/>
    <w:rsid w:val="0019509F"/>
    <w:rsid w:val="00195179"/>
    <w:rsid w:val="001954C5"/>
    <w:rsid w:val="00195686"/>
    <w:rsid w:val="00195DA7"/>
    <w:rsid w:val="00196909"/>
    <w:rsid w:val="001A0048"/>
    <w:rsid w:val="001A045C"/>
    <w:rsid w:val="001A07AE"/>
    <w:rsid w:val="001A07D7"/>
    <w:rsid w:val="001A0F78"/>
    <w:rsid w:val="001A15F7"/>
    <w:rsid w:val="001A16C8"/>
    <w:rsid w:val="001A1C90"/>
    <w:rsid w:val="001A2511"/>
    <w:rsid w:val="001A2B4C"/>
    <w:rsid w:val="001A3768"/>
    <w:rsid w:val="001A41CB"/>
    <w:rsid w:val="001A44B0"/>
    <w:rsid w:val="001A4DAA"/>
    <w:rsid w:val="001A5372"/>
    <w:rsid w:val="001A54AE"/>
    <w:rsid w:val="001A5B12"/>
    <w:rsid w:val="001A66F3"/>
    <w:rsid w:val="001A68AE"/>
    <w:rsid w:val="001A7518"/>
    <w:rsid w:val="001A7B7E"/>
    <w:rsid w:val="001A7E11"/>
    <w:rsid w:val="001B00C6"/>
    <w:rsid w:val="001B0F01"/>
    <w:rsid w:val="001B1841"/>
    <w:rsid w:val="001B18A1"/>
    <w:rsid w:val="001B1B8B"/>
    <w:rsid w:val="001B1EF4"/>
    <w:rsid w:val="001B22B7"/>
    <w:rsid w:val="001B298F"/>
    <w:rsid w:val="001B2A26"/>
    <w:rsid w:val="001B2C9B"/>
    <w:rsid w:val="001B35C5"/>
    <w:rsid w:val="001B3E9D"/>
    <w:rsid w:val="001B466C"/>
    <w:rsid w:val="001B5F63"/>
    <w:rsid w:val="001B64B1"/>
    <w:rsid w:val="001B65CC"/>
    <w:rsid w:val="001B6B92"/>
    <w:rsid w:val="001B6CBD"/>
    <w:rsid w:val="001B6EB8"/>
    <w:rsid w:val="001B70AC"/>
    <w:rsid w:val="001B7AE4"/>
    <w:rsid w:val="001B9C5E"/>
    <w:rsid w:val="001C028B"/>
    <w:rsid w:val="001C03C2"/>
    <w:rsid w:val="001C05CB"/>
    <w:rsid w:val="001C06B8"/>
    <w:rsid w:val="001C0D40"/>
    <w:rsid w:val="001C18B5"/>
    <w:rsid w:val="001C1BFA"/>
    <w:rsid w:val="001C1D74"/>
    <w:rsid w:val="001C2171"/>
    <w:rsid w:val="001C2256"/>
    <w:rsid w:val="001C2E20"/>
    <w:rsid w:val="001C3A64"/>
    <w:rsid w:val="001C3FF8"/>
    <w:rsid w:val="001C4796"/>
    <w:rsid w:val="001C4C0A"/>
    <w:rsid w:val="001C4F13"/>
    <w:rsid w:val="001C4F43"/>
    <w:rsid w:val="001C67E9"/>
    <w:rsid w:val="001C6F58"/>
    <w:rsid w:val="001C7221"/>
    <w:rsid w:val="001C7431"/>
    <w:rsid w:val="001C7A2A"/>
    <w:rsid w:val="001D0339"/>
    <w:rsid w:val="001D0531"/>
    <w:rsid w:val="001D0E01"/>
    <w:rsid w:val="001D0E96"/>
    <w:rsid w:val="001D1396"/>
    <w:rsid w:val="001D2752"/>
    <w:rsid w:val="001D27C5"/>
    <w:rsid w:val="001D3251"/>
    <w:rsid w:val="001D47D2"/>
    <w:rsid w:val="001D50B2"/>
    <w:rsid w:val="001D585B"/>
    <w:rsid w:val="001D5900"/>
    <w:rsid w:val="001D5E8A"/>
    <w:rsid w:val="001D5EED"/>
    <w:rsid w:val="001D64DC"/>
    <w:rsid w:val="001D6DC7"/>
    <w:rsid w:val="001D727D"/>
    <w:rsid w:val="001D7741"/>
    <w:rsid w:val="001D7E8B"/>
    <w:rsid w:val="001E02DB"/>
    <w:rsid w:val="001E14C0"/>
    <w:rsid w:val="001E300E"/>
    <w:rsid w:val="001E3375"/>
    <w:rsid w:val="001E3A95"/>
    <w:rsid w:val="001E3D58"/>
    <w:rsid w:val="001E432B"/>
    <w:rsid w:val="001E49DB"/>
    <w:rsid w:val="001E55B3"/>
    <w:rsid w:val="001E677E"/>
    <w:rsid w:val="001E68F9"/>
    <w:rsid w:val="001E6E57"/>
    <w:rsid w:val="001E742D"/>
    <w:rsid w:val="001F00D1"/>
    <w:rsid w:val="001F02F5"/>
    <w:rsid w:val="001F07C6"/>
    <w:rsid w:val="001F1089"/>
    <w:rsid w:val="001F15BD"/>
    <w:rsid w:val="001F15E7"/>
    <w:rsid w:val="001F1AA1"/>
    <w:rsid w:val="001F1FC8"/>
    <w:rsid w:val="001F2293"/>
    <w:rsid w:val="001F24EE"/>
    <w:rsid w:val="001F2C69"/>
    <w:rsid w:val="001F2D8A"/>
    <w:rsid w:val="001F368A"/>
    <w:rsid w:val="001F373C"/>
    <w:rsid w:val="001F3C5B"/>
    <w:rsid w:val="001F3F64"/>
    <w:rsid w:val="001F46DE"/>
    <w:rsid w:val="001F471B"/>
    <w:rsid w:val="001F47A2"/>
    <w:rsid w:val="001F489C"/>
    <w:rsid w:val="001F67D8"/>
    <w:rsid w:val="001F69CF"/>
    <w:rsid w:val="001F728C"/>
    <w:rsid w:val="001F752E"/>
    <w:rsid w:val="001F7779"/>
    <w:rsid w:val="00200062"/>
    <w:rsid w:val="00201197"/>
    <w:rsid w:val="00201B02"/>
    <w:rsid w:val="00201F0F"/>
    <w:rsid w:val="00202390"/>
    <w:rsid w:val="00202CA7"/>
    <w:rsid w:val="00202CBE"/>
    <w:rsid w:val="00202F29"/>
    <w:rsid w:val="002032DA"/>
    <w:rsid w:val="00204FC9"/>
    <w:rsid w:val="00205C99"/>
    <w:rsid w:val="00205D1E"/>
    <w:rsid w:val="0020735C"/>
    <w:rsid w:val="002108AD"/>
    <w:rsid w:val="00210B11"/>
    <w:rsid w:val="002112A4"/>
    <w:rsid w:val="002112ED"/>
    <w:rsid w:val="002117D6"/>
    <w:rsid w:val="00211BAF"/>
    <w:rsid w:val="00211FC8"/>
    <w:rsid w:val="002125EC"/>
    <w:rsid w:val="002128B9"/>
    <w:rsid w:val="00212D94"/>
    <w:rsid w:val="002135DF"/>
    <w:rsid w:val="00213730"/>
    <w:rsid w:val="00213973"/>
    <w:rsid w:val="00213BA0"/>
    <w:rsid w:val="00213D23"/>
    <w:rsid w:val="002140E2"/>
    <w:rsid w:val="00214839"/>
    <w:rsid w:val="00214A7D"/>
    <w:rsid w:val="00214C5C"/>
    <w:rsid w:val="00214C8B"/>
    <w:rsid w:val="002151A4"/>
    <w:rsid w:val="002152EC"/>
    <w:rsid w:val="0021554C"/>
    <w:rsid w:val="002157DE"/>
    <w:rsid w:val="00215F26"/>
    <w:rsid w:val="00215F69"/>
    <w:rsid w:val="0021600B"/>
    <w:rsid w:val="00216CDA"/>
    <w:rsid w:val="0021784C"/>
    <w:rsid w:val="00217F15"/>
    <w:rsid w:val="00220E33"/>
    <w:rsid w:val="00221384"/>
    <w:rsid w:val="00221812"/>
    <w:rsid w:val="00222157"/>
    <w:rsid w:val="00222BF2"/>
    <w:rsid w:val="00222CBE"/>
    <w:rsid w:val="00222FF8"/>
    <w:rsid w:val="00223640"/>
    <w:rsid w:val="00224011"/>
    <w:rsid w:val="00225662"/>
    <w:rsid w:val="00225F07"/>
    <w:rsid w:val="00226BC5"/>
    <w:rsid w:val="00227362"/>
    <w:rsid w:val="002276F5"/>
    <w:rsid w:val="002277E0"/>
    <w:rsid w:val="00227AEE"/>
    <w:rsid w:val="00231604"/>
    <w:rsid w:val="00231D77"/>
    <w:rsid w:val="0023210F"/>
    <w:rsid w:val="0023217E"/>
    <w:rsid w:val="002321BF"/>
    <w:rsid w:val="00232ED6"/>
    <w:rsid w:val="0023346B"/>
    <w:rsid w:val="002334CD"/>
    <w:rsid w:val="002336CF"/>
    <w:rsid w:val="00233891"/>
    <w:rsid w:val="00233A39"/>
    <w:rsid w:val="00234237"/>
    <w:rsid w:val="0023491A"/>
    <w:rsid w:val="00235484"/>
    <w:rsid w:val="00235D41"/>
    <w:rsid w:val="00235FE6"/>
    <w:rsid w:val="00235FFB"/>
    <w:rsid w:val="00236514"/>
    <w:rsid w:val="00237393"/>
    <w:rsid w:val="00241063"/>
    <w:rsid w:val="002411E6"/>
    <w:rsid w:val="002412CA"/>
    <w:rsid w:val="002418F4"/>
    <w:rsid w:val="0024208B"/>
    <w:rsid w:val="00242261"/>
    <w:rsid w:val="0024291B"/>
    <w:rsid w:val="00242B57"/>
    <w:rsid w:val="002431FC"/>
    <w:rsid w:val="00243340"/>
    <w:rsid w:val="00243520"/>
    <w:rsid w:val="00243BFA"/>
    <w:rsid w:val="00243CA1"/>
    <w:rsid w:val="00244B5D"/>
    <w:rsid w:val="00244C76"/>
    <w:rsid w:val="00244FB5"/>
    <w:rsid w:val="00245601"/>
    <w:rsid w:val="00245959"/>
    <w:rsid w:val="002472AE"/>
    <w:rsid w:val="00247825"/>
    <w:rsid w:val="002502D4"/>
    <w:rsid w:val="00251090"/>
    <w:rsid w:val="00251A3A"/>
    <w:rsid w:val="002537F3"/>
    <w:rsid w:val="00253FA9"/>
    <w:rsid w:val="002548F8"/>
    <w:rsid w:val="00254A06"/>
    <w:rsid w:val="00254A83"/>
    <w:rsid w:val="00255521"/>
    <w:rsid w:val="00255611"/>
    <w:rsid w:val="00255B90"/>
    <w:rsid w:val="00256463"/>
    <w:rsid w:val="002564AD"/>
    <w:rsid w:val="002576F5"/>
    <w:rsid w:val="00260F3D"/>
    <w:rsid w:val="00261B21"/>
    <w:rsid w:val="00262885"/>
    <w:rsid w:val="0026337B"/>
    <w:rsid w:val="0026422E"/>
    <w:rsid w:val="00265D06"/>
    <w:rsid w:val="00266591"/>
    <w:rsid w:val="0026665F"/>
    <w:rsid w:val="002666E3"/>
    <w:rsid w:val="00266C07"/>
    <w:rsid w:val="00267657"/>
    <w:rsid w:val="002676F9"/>
    <w:rsid w:val="00267BE4"/>
    <w:rsid w:val="002700EC"/>
    <w:rsid w:val="00270603"/>
    <w:rsid w:val="00270B89"/>
    <w:rsid w:val="00271BAF"/>
    <w:rsid w:val="00271ED9"/>
    <w:rsid w:val="0027243D"/>
    <w:rsid w:val="0027265F"/>
    <w:rsid w:val="0027282B"/>
    <w:rsid w:val="00272B65"/>
    <w:rsid w:val="00272D8C"/>
    <w:rsid w:val="00273018"/>
    <w:rsid w:val="00273124"/>
    <w:rsid w:val="00273502"/>
    <w:rsid w:val="00273728"/>
    <w:rsid w:val="00273E0A"/>
    <w:rsid w:val="00273FAF"/>
    <w:rsid w:val="00273FBB"/>
    <w:rsid w:val="00274B1D"/>
    <w:rsid w:val="0027570A"/>
    <w:rsid w:val="00276A82"/>
    <w:rsid w:val="00277B1E"/>
    <w:rsid w:val="00277C44"/>
    <w:rsid w:val="002803A6"/>
    <w:rsid w:val="0028112C"/>
    <w:rsid w:val="00281190"/>
    <w:rsid w:val="002820DC"/>
    <w:rsid w:val="0028358E"/>
    <w:rsid w:val="00283803"/>
    <w:rsid w:val="00284412"/>
    <w:rsid w:val="002848B0"/>
    <w:rsid w:val="00284EB1"/>
    <w:rsid w:val="00284EE5"/>
    <w:rsid w:val="00286723"/>
    <w:rsid w:val="00287299"/>
    <w:rsid w:val="0028787E"/>
    <w:rsid w:val="00287C28"/>
    <w:rsid w:val="002901CD"/>
    <w:rsid w:val="00291F8A"/>
    <w:rsid w:val="00292618"/>
    <w:rsid w:val="00292A58"/>
    <w:rsid w:val="0029311C"/>
    <w:rsid w:val="00293359"/>
    <w:rsid w:val="00293C57"/>
    <w:rsid w:val="002940F9"/>
    <w:rsid w:val="00294126"/>
    <w:rsid w:val="00295362"/>
    <w:rsid w:val="00296315"/>
    <w:rsid w:val="00296707"/>
    <w:rsid w:val="00296A10"/>
    <w:rsid w:val="00296AD2"/>
    <w:rsid w:val="00296B87"/>
    <w:rsid w:val="002970AF"/>
    <w:rsid w:val="00297AB4"/>
    <w:rsid w:val="002A0896"/>
    <w:rsid w:val="002A13CC"/>
    <w:rsid w:val="002A15E6"/>
    <w:rsid w:val="002A2B88"/>
    <w:rsid w:val="002A2CE7"/>
    <w:rsid w:val="002A361E"/>
    <w:rsid w:val="002A37A5"/>
    <w:rsid w:val="002A3B47"/>
    <w:rsid w:val="002A3E19"/>
    <w:rsid w:val="002A561E"/>
    <w:rsid w:val="002A6290"/>
    <w:rsid w:val="002A6CC8"/>
    <w:rsid w:val="002A74F5"/>
    <w:rsid w:val="002A75A8"/>
    <w:rsid w:val="002A78E3"/>
    <w:rsid w:val="002B013D"/>
    <w:rsid w:val="002B0631"/>
    <w:rsid w:val="002B0F44"/>
    <w:rsid w:val="002B1C95"/>
    <w:rsid w:val="002B2B7E"/>
    <w:rsid w:val="002B36DD"/>
    <w:rsid w:val="002B4AF2"/>
    <w:rsid w:val="002B4E57"/>
    <w:rsid w:val="002B5102"/>
    <w:rsid w:val="002B608D"/>
    <w:rsid w:val="002B6092"/>
    <w:rsid w:val="002B6CCD"/>
    <w:rsid w:val="002B6D53"/>
    <w:rsid w:val="002B6E71"/>
    <w:rsid w:val="002B7182"/>
    <w:rsid w:val="002C128C"/>
    <w:rsid w:val="002C138F"/>
    <w:rsid w:val="002C17BD"/>
    <w:rsid w:val="002C246C"/>
    <w:rsid w:val="002C287F"/>
    <w:rsid w:val="002C2E63"/>
    <w:rsid w:val="002C3A1F"/>
    <w:rsid w:val="002C3A24"/>
    <w:rsid w:val="002C3C10"/>
    <w:rsid w:val="002C3C76"/>
    <w:rsid w:val="002C420E"/>
    <w:rsid w:val="002C4C77"/>
    <w:rsid w:val="002C5C60"/>
    <w:rsid w:val="002C6851"/>
    <w:rsid w:val="002C7389"/>
    <w:rsid w:val="002C794A"/>
    <w:rsid w:val="002C7CE0"/>
    <w:rsid w:val="002D0B3E"/>
    <w:rsid w:val="002D1562"/>
    <w:rsid w:val="002D1C7D"/>
    <w:rsid w:val="002D1CF1"/>
    <w:rsid w:val="002D1E20"/>
    <w:rsid w:val="002D2852"/>
    <w:rsid w:val="002D2BCF"/>
    <w:rsid w:val="002D2CD9"/>
    <w:rsid w:val="002D2E59"/>
    <w:rsid w:val="002D35B6"/>
    <w:rsid w:val="002D3C2B"/>
    <w:rsid w:val="002D3EF4"/>
    <w:rsid w:val="002D4B55"/>
    <w:rsid w:val="002D591A"/>
    <w:rsid w:val="002D595A"/>
    <w:rsid w:val="002D5DCA"/>
    <w:rsid w:val="002D6316"/>
    <w:rsid w:val="002D762D"/>
    <w:rsid w:val="002D7BC5"/>
    <w:rsid w:val="002D7FAC"/>
    <w:rsid w:val="002E009B"/>
    <w:rsid w:val="002E0199"/>
    <w:rsid w:val="002E01CC"/>
    <w:rsid w:val="002E070B"/>
    <w:rsid w:val="002E0BE6"/>
    <w:rsid w:val="002E236E"/>
    <w:rsid w:val="002E2ACC"/>
    <w:rsid w:val="002E34D9"/>
    <w:rsid w:val="002E3814"/>
    <w:rsid w:val="002E3BE7"/>
    <w:rsid w:val="002E4306"/>
    <w:rsid w:val="002E47E8"/>
    <w:rsid w:val="002E7AB7"/>
    <w:rsid w:val="002E7CBA"/>
    <w:rsid w:val="002E7FB2"/>
    <w:rsid w:val="002F2019"/>
    <w:rsid w:val="002F21AF"/>
    <w:rsid w:val="002F231F"/>
    <w:rsid w:val="002F253E"/>
    <w:rsid w:val="002F3BC3"/>
    <w:rsid w:val="002F3C38"/>
    <w:rsid w:val="002F434A"/>
    <w:rsid w:val="002F4A6E"/>
    <w:rsid w:val="002F50AB"/>
    <w:rsid w:val="002F53E5"/>
    <w:rsid w:val="002F54C8"/>
    <w:rsid w:val="002F5607"/>
    <w:rsid w:val="002F5FAC"/>
    <w:rsid w:val="002F650C"/>
    <w:rsid w:val="002F6543"/>
    <w:rsid w:val="002F7066"/>
    <w:rsid w:val="003009FC"/>
    <w:rsid w:val="00300C7D"/>
    <w:rsid w:val="00300FD7"/>
    <w:rsid w:val="0030180E"/>
    <w:rsid w:val="00301CA6"/>
    <w:rsid w:val="00302F7B"/>
    <w:rsid w:val="003031A3"/>
    <w:rsid w:val="003032F9"/>
    <w:rsid w:val="0030457B"/>
    <w:rsid w:val="00304699"/>
    <w:rsid w:val="00304FDE"/>
    <w:rsid w:val="003053F6"/>
    <w:rsid w:val="00305566"/>
    <w:rsid w:val="00306267"/>
    <w:rsid w:val="00306743"/>
    <w:rsid w:val="00306799"/>
    <w:rsid w:val="003078F0"/>
    <w:rsid w:val="00311D80"/>
    <w:rsid w:val="003124FF"/>
    <w:rsid w:val="00312D9A"/>
    <w:rsid w:val="00313492"/>
    <w:rsid w:val="00314A6A"/>
    <w:rsid w:val="003154A7"/>
    <w:rsid w:val="00316EDF"/>
    <w:rsid w:val="003173A1"/>
    <w:rsid w:val="00317450"/>
    <w:rsid w:val="003174BE"/>
    <w:rsid w:val="00317DAF"/>
    <w:rsid w:val="00320A90"/>
    <w:rsid w:val="003211C3"/>
    <w:rsid w:val="00322096"/>
    <w:rsid w:val="00322588"/>
    <w:rsid w:val="00322873"/>
    <w:rsid w:val="00322F80"/>
    <w:rsid w:val="0032329F"/>
    <w:rsid w:val="00323F69"/>
    <w:rsid w:val="00324D91"/>
    <w:rsid w:val="003251F7"/>
    <w:rsid w:val="00325348"/>
    <w:rsid w:val="003254EA"/>
    <w:rsid w:val="00326E61"/>
    <w:rsid w:val="0032715A"/>
    <w:rsid w:val="0032723F"/>
    <w:rsid w:val="0032759A"/>
    <w:rsid w:val="003312A2"/>
    <w:rsid w:val="00332137"/>
    <w:rsid w:val="00332255"/>
    <w:rsid w:val="003322C3"/>
    <w:rsid w:val="00332971"/>
    <w:rsid w:val="003329C6"/>
    <w:rsid w:val="00332EA9"/>
    <w:rsid w:val="00333C2D"/>
    <w:rsid w:val="00333C38"/>
    <w:rsid w:val="00334BE4"/>
    <w:rsid w:val="00335853"/>
    <w:rsid w:val="003359EA"/>
    <w:rsid w:val="00335B7E"/>
    <w:rsid w:val="003360F0"/>
    <w:rsid w:val="003375C3"/>
    <w:rsid w:val="003379D2"/>
    <w:rsid w:val="0034027A"/>
    <w:rsid w:val="0034049C"/>
    <w:rsid w:val="00340CDB"/>
    <w:rsid w:val="00341108"/>
    <w:rsid w:val="00341761"/>
    <w:rsid w:val="00341842"/>
    <w:rsid w:val="00341B01"/>
    <w:rsid w:val="00341FC8"/>
    <w:rsid w:val="00343502"/>
    <w:rsid w:val="00343A86"/>
    <w:rsid w:val="00343B2C"/>
    <w:rsid w:val="0034484B"/>
    <w:rsid w:val="00344C7E"/>
    <w:rsid w:val="00344D53"/>
    <w:rsid w:val="00345883"/>
    <w:rsid w:val="0034603A"/>
    <w:rsid w:val="00346E8B"/>
    <w:rsid w:val="0034786C"/>
    <w:rsid w:val="00350D53"/>
    <w:rsid w:val="00351CEF"/>
    <w:rsid w:val="00352B87"/>
    <w:rsid w:val="003531D9"/>
    <w:rsid w:val="00353902"/>
    <w:rsid w:val="0035482A"/>
    <w:rsid w:val="0035590B"/>
    <w:rsid w:val="00355C11"/>
    <w:rsid w:val="00355D6D"/>
    <w:rsid w:val="00356BE4"/>
    <w:rsid w:val="0035725A"/>
    <w:rsid w:val="00357E53"/>
    <w:rsid w:val="00357EEC"/>
    <w:rsid w:val="0036136F"/>
    <w:rsid w:val="003613CA"/>
    <w:rsid w:val="00361EF0"/>
    <w:rsid w:val="00362402"/>
    <w:rsid w:val="003626B4"/>
    <w:rsid w:val="003627A8"/>
    <w:rsid w:val="00362970"/>
    <w:rsid w:val="00362B4B"/>
    <w:rsid w:val="00363F1A"/>
    <w:rsid w:val="00364290"/>
    <w:rsid w:val="003643EB"/>
    <w:rsid w:val="00364DFA"/>
    <w:rsid w:val="003650D5"/>
    <w:rsid w:val="00365275"/>
    <w:rsid w:val="00366709"/>
    <w:rsid w:val="00366FA8"/>
    <w:rsid w:val="00367B9D"/>
    <w:rsid w:val="0037005E"/>
    <w:rsid w:val="00371000"/>
    <w:rsid w:val="00371035"/>
    <w:rsid w:val="003715C7"/>
    <w:rsid w:val="00371992"/>
    <w:rsid w:val="00371CA5"/>
    <w:rsid w:val="003723BD"/>
    <w:rsid w:val="003727BA"/>
    <w:rsid w:val="00373F05"/>
    <w:rsid w:val="00374B13"/>
    <w:rsid w:val="00374C42"/>
    <w:rsid w:val="00374F96"/>
    <w:rsid w:val="00375E12"/>
    <w:rsid w:val="00376236"/>
    <w:rsid w:val="0037684F"/>
    <w:rsid w:val="00376EC9"/>
    <w:rsid w:val="003775C5"/>
    <w:rsid w:val="00377629"/>
    <w:rsid w:val="00377C35"/>
    <w:rsid w:val="003800BF"/>
    <w:rsid w:val="003857B4"/>
    <w:rsid w:val="00385866"/>
    <w:rsid w:val="00385F51"/>
    <w:rsid w:val="0038634C"/>
    <w:rsid w:val="0038713D"/>
    <w:rsid w:val="00387352"/>
    <w:rsid w:val="00387388"/>
    <w:rsid w:val="00387532"/>
    <w:rsid w:val="00387BD8"/>
    <w:rsid w:val="003900A0"/>
    <w:rsid w:val="00390D03"/>
    <w:rsid w:val="003910EC"/>
    <w:rsid w:val="00391340"/>
    <w:rsid w:val="003917E0"/>
    <w:rsid w:val="00392CD4"/>
    <w:rsid w:val="00393C6D"/>
    <w:rsid w:val="00393D08"/>
    <w:rsid w:val="0039452C"/>
    <w:rsid w:val="0039543F"/>
    <w:rsid w:val="003954EF"/>
    <w:rsid w:val="0039645F"/>
    <w:rsid w:val="0039668B"/>
    <w:rsid w:val="003968B0"/>
    <w:rsid w:val="00396B3E"/>
    <w:rsid w:val="00396B41"/>
    <w:rsid w:val="00396B4C"/>
    <w:rsid w:val="00397F48"/>
    <w:rsid w:val="003A1805"/>
    <w:rsid w:val="003A1ED9"/>
    <w:rsid w:val="003A215C"/>
    <w:rsid w:val="003A24E2"/>
    <w:rsid w:val="003A285E"/>
    <w:rsid w:val="003A2CA6"/>
    <w:rsid w:val="003A2DF6"/>
    <w:rsid w:val="003A326F"/>
    <w:rsid w:val="003A46DB"/>
    <w:rsid w:val="003A4BB7"/>
    <w:rsid w:val="003A521A"/>
    <w:rsid w:val="003A6741"/>
    <w:rsid w:val="003A7662"/>
    <w:rsid w:val="003A76A9"/>
    <w:rsid w:val="003A7BE1"/>
    <w:rsid w:val="003A7C1E"/>
    <w:rsid w:val="003A7CF5"/>
    <w:rsid w:val="003B04B4"/>
    <w:rsid w:val="003B068D"/>
    <w:rsid w:val="003B0B4C"/>
    <w:rsid w:val="003B0C67"/>
    <w:rsid w:val="003B0F8D"/>
    <w:rsid w:val="003B1313"/>
    <w:rsid w:val="003B15EE"/>
    <w:rsid w:val="003B3AF0"/>
    <w:rsid w:val="003B3B92"/>
    <w:rsid w:val="003B40F1"/>
    <w:rsid w:val="003B420B"/>
    <w:rsid w:val="003B455F"/>
    <w:rsid w:val="003B4922"/>
    <w:rsid w:val="003B5624"/>
    <w:rsid w:val="003B58F9"/>
    <w:rsid w:val="003B5E47"/>
    <w:rsid w:val="003B5ECF"/>
    <w:rsid w:val="003B5F1D"/>
    <w:rsid w:val="003B6F68"/>
    <w:rsid w:val="003B71D3"/>
    <w:rsid w:val="003B7EDB"/>
    <w:rsid w:val="003B7F24"/>
    <w:rsid w:val="003C0B23"/>
    <w:rsid w:val="003C1920"/>
    <w:rsid w:val="003C1D9A"/>
    <w:rsid w:val="003C2B48"/>
    <w:rsid w:val="003C344E"/>
    <w:rsid w:val="003C4808"/>
    <w:rsid w:val="003C54A6"/>
    <w:rsid w:val="003C5940"/>
    <w:rsid w:val="003C5954"/>
    <w:rsid w:val="003C5A8D"/>
    <w:rsid w:val="003C5C1B"/>
    <w:rsid w:val="003C728A"/>
    <w:rsid w:val="003D000D"/>
    <w:rsid w:val="003D157A"/>
    <w:rsid w:val="003D17B5"/>
    <w:rsid w:val="003D1D8A"/>
    <w:rsid w:val="003D3488"/>
    <w:rsid w:val="003D365F"/>
    <w:rsid w:val="003D430B"/>
    <w:rsid w:val="003D4931"/>
    <w:rsid w:val="003D4934"/>
    <w:rsid w:val="003D4B08"/>
    <w:rsid w:val="003D4FB0"/>
    <w:rsid w:val="003D5DBB"/>
    <w:rsid w:val="003D5F85"/>
    <w:rsid w:val="003D611F"/>
    <w:rsid w:val="003D61E9"/>
    <w:rsid w:val="003D65B8"/>
    <w:rsid w:val="003D7669"/>
    <w:rsid w:val="003D793E"/>
    <w:rsid w:val="003E01FB"/>
    <w:rsid w:val="003E056C"/>
    <w:rsid w:val="003E097F"/>
    <w:rsid w:val="003E0A56"/>
    <w:rsid w:val="003E1AB4"/>
    <w:rsid w:val="003E1AED"/>
    <w:rsid w:val="003E21D5"/>
    <w:rsid w:val="003E26F8"/>
    <w:rsid w:val="003E36D7"/>
    <w:rsid w:val="003E40D9"/>
    <w:rsid w:val="003E47D9"/>
    <w:rsid w:val="003E522B"/>
    <w:rsid w:val="003E53FE"/>
    <w:rsid w:val="003E5406"/>
    <w:rsid w:val="003E58DD"/>
    <w:rsid w:val="003E6DF3"/>
    <w:rsid w:val="003E7B15"/>
    <w:rsid w:val="003F09C9"/>
    <w:rsid w:val="003F0E62"/>
    <w:rsid w:val="003F21D1"/>
    <w:rsid w:val="003F235A"/>
    <w:rsid w:val="003F367E"/>
    <w:rsid w:val="003F374F"/>
    <w:rsid w:val="003F5E77"/>
    <w:rsid w:val="003F5F3D"/>
    <w:rsid w:val="003F6767"/>
    <w:rsid w:val="003F7220"/>
    <w:rsid w:val="003F786E"/>
    <w:rsid w:val="003F7A5F"/>
    <w:rsid w:val="00400999"/>
    <w:rsid w:val="00400BD1"/>
    <w:rsid w:val="0040323B"/>
    <w:rsid w:val="00404408"/>
    <w:rsid w:val="004049BC"/>
    <w:rsid w:val="00405CBA"/>
    <w:rsid w:val="00405E5E"/>
    <w:rsid w:val="0040639F"/>
    <w:rsid w:val="0040652A"/>
    <w:rsid w:val="004069E6"/>
    <w:rsid w:val="0040768E"/>
    <w:rsid w:val="004077A6"/>
    <w:rsid w:val="00407EF4"/>
    <w:rsid w:val="00410758"/>
    <w:rsid w:val="00410DAD"/>
    <w:rsid w:val="00410DBC"/>
    <w:rsid w:val="00412728"/>
    <w:rsid w:val="0041295A"/>
    <w:rsid w:val="00412A68"/>
    <w:rsid w:val="00412B5F"/>
    <w:rsid w:val="00412F2E"/>
    <w:rsid w:val="004132E6"/>
    <w:rsid w:val="00414916"/>
    <w:rsid w:val="004156A5"/>
    <w:rsid w:val="004158D6"/>
    <w:rsid w:val="0041591A"/>
    <w:rsid w:val="00415E0E"/>
    <w:rsid w:val="00416105"/>
    <w:rsid w:val="00416135"/>
    <w:rsid w:val="004174A6"/>
    <w:rsid w:val="00420787"/>
    <w:rsid w:val="004211DA"/>
    <w:rsid w:val="004212B4"/>
    <w:rsid w:val="004213B4"/>
    <w:rsid w:val="00421658"/>
    <w:rsid w:val="004220A6"/>
    <w:rsid w:val="0042251B"/>
    <w:rsid w:val="0042275C"/>
    <w:rsid w:val="00422DB5"/>
    <w:rsid w:val="00423AC3"/>
    <w:rsid w:val="00423BF4"/>
    <w:rsid w:val="00423ED7"/>
    <w:rsid w:val="00423EDA"/>
    <w:rsid w:val="00423F5B"/>
    <w:rsid w:val="00424DC9"/>
    <w:rsid w:val="00425102"/>
    <w:rsid w:val="00425715"/>
    <w:rsid w:val="0042584F"/>
    <w:rsid w:val="00425866"/>
    <w:rsid w:val="0042628E"/>
    <w:rsid w:val="00426EEA"/>
    <w:rsid w:val="00427089"/>
    <w:rsid w:val="00427826"/>
    <w:rsid w:val="004305E4"/>
    <w:rsid w:val="00430B0E"/>
    <w:rsid w:val="004314BD"/>
    <w:rsid w:val="00431F43"/>
    <w:rsid w:val="00431FA8"/>
    <w:rsid w:val="00433BB5"/>
    <w:rsid w:val="00433CA6"/>
    <w:rsid w:val="00434D0C"/>
    <w:rsid w:val="00435071"/>
    <w:rsid w:val="00435AA5"/>
    <w:rsid w:val="00435D4F"/>
    <w:rsid w:val="00436219"/>
    <w:rsid w:val="0043641F"/>
    <w:rsid w:val="00436553"/>
    <w:rsid w:val="0043691B"/>
    <w:rsid w:val="00436F4F"/>
    <w:rsid w:val="00437783"/>
    <w:rsid w:val="0044023C"/>
    <w:rsid w:val="004404A9"/>
    <w:rsid w:val="00440A6E"/>
    <w:rsid w:val="00440A79"/>
    <w:rsid w:val="00441AD1"/>
    <w:rsid w:val="0044229F"/>
    <w:rsid w:val="0044233A"/>
    <w:rsid w:val="004423AE"/>
    <w:rsid w:val="00442B41"/>
    <w:rsid w:val="00442F7B"/>
    <w:rsid w:val="00443542"/>
    <w:rsid w:val="00444687"/>
    <w:rsid w:val="0044472A"/>
    <w:rsid w:val="00445538"/>
    <w:rsid w:val="00445666"/>
    <w:rsid w:val="004458DA"/>
    <w:rsid w:val="00445EBC"/>
    <w:rsid w:val="00446628"/>
    <w:rsid w:val="00446ABE"/>
    <w:rsid w:val="00447967"/>
    <w:rsid w:val="00447B3C"/>
    <w:rsid w:val="00447CE8"/>
    <w:rsid w:val="00450946"/>
    <w:rsid w:val="00450AEC"/>
    <w:rsid w:val="00450B05"/>
    <w:rsid w:val="00450FD0"/>
    <w:rsid w:val="004518BD"/>
    <w:rsid w:val="00451C60"/>
    <w:rsid w:val="00451CC4"/>
    <w:rsid w:val="004521E2"/>
    <w:rsid w:val="004521F0"/>
    <w:rsid w:val="004528A0"/>
    <w:rsid w:val="00452A61"/>
    <w:rsid w:val="0045504D"/>
    <w:rsid w:val="004552C6"/>
    <w:rsid w:val="004555F2"/>
    <w:rsid w:val="00455B92"/>
    <w:rsid w:val="00455CF5"/>
    <w:rsid w:val="00456086"/>
    <w:rsid w:val="0045659E"/>
    <w:rsid w:val="004565FF"/>
    <w:rsid w:val="004576A9"/>
    <w:rsid w:val="00460120"/>
    <w:rsid w:val="0046278A"/>
    <w:rsid w:val="004628B1"/>
    <w:rsid w:val="004629F3"/>
    <w:rsid w:val="00462F19"/>
    <w:rsid w:val="004638C3"/>
    <w:rsid w:val="00463BE8"/>
    <w:rsid w:val="00464688"/>
    <w:rsid w:val="004649D2"/>
    <w:rsid w:val="004651FF"/>
    <w:rsid w:val="004658E3"/>
    <w:rsid w:val="00465A41"/>
    <w:rsid w:val="0046612A"/>
    <w:rsid w:val="004671A9"/>
    <w:rsid w:val="00467320"/>
    <w:rsid w:val="004673CF"/>
    <w:rsid w:val="004679AB"/>
    <w:rsid w:val="00467FEB"/>
    <w:rsid w:val="00470588"/>
    <w:rsid w:val="004706BE"/>
    <w:rsid w:val="004709E1"/>
    <w:rsid w:val="00471259"/>
    <w:rsid w:val="00471980"/>
    <w:rsid w:val="00471C2B"/>
    <w:rsid w:val="0047284C"/>
    <w:rsid w:val="0047330E"/>
    <w:rsid w:val="0047348F"/>
    <w:rsid w:val="00473656"/>
    <w:rsid w:val="004738C5"/>
    <w:rsid w:val="00473D8B"/>
    <w:rsid w:val="004756FA"/>
    <w:rsid w:val="0047589F"/>
    <w:rsid w:val="0047659B"/>
    <w:rsid w:val="00477A6A"/>
    <w:rsid w:val="00477FF1"/>
    <w:rsid w:val="0048026E"/>
    <w:rsid w:val="00481383"/>
    <w:rsid w:val="00481D8B"/>
    <w:rsid w:val="004822C2"/>
    <w:rsid w:val="00482397"/>
    <w:rsid w:val="00482DDD"/>
    <w:rsid w:val="0048318C"/>
    <w:rsid w:val="00483205"/>
    <w:rsid w:val="00484324"/>
    <w:rsid w:val="004845FE"/>
    <w:rsid w:val="00484A32"/>
    <w:rsid w:val="00484C0E"/>
    <w:rsid w:val="00485074"/>
    <w:rsid w:val="00485B8B"/>
    <w:rsid w:val="00485CAB"/>
    <w:rsid w:val="004867A2"/>
    <w:rsid w:val="00487527"/>
    <w:rsid w:val="004878F8"/>
    <w:rsid w:val="00490142"/>
    <w:rsid w:val="00490399"/>
    <w:rsid w:val="00491319"/>
    <w:rsid w:val="00491649"/>
    <w:rsid w:val="0049219C"/>
    <w:rsid w:val="00492972"/>
    <w:rsid w:val="00492A0F"/>
    <w:rsid w:val="00492DC1"/>
    <w:rsid w:val="00492EBA"/>
    <w:rsid w:val="004934B5"/>
    <w:rsid w:val="00494543"/>
    <w:rsid w:val="00496008"/>
    <w:rsid w:val="004966D9"/>
    <w:rsid w:val="00496B90"/>
    <w:rsid w:val="00496EB1"/>
    <w:rsid w:val="00497EC3"/>
    <w:rsid w:val="00497F17"/>
    <w:rsid w:val="004A0160"/>
    <w:rsid w:val="004A1884"/>
    <w:rsid w:val="004A1EC0"/>
    <w:rsid w:val="004A219F"/>
    <w:rsid w:val="004A2512"/>
    <w:rsid w:val="004A25B7"/>
    <w:rsid w:val="004A27D3"/>
    <w:rsid w:val="004A2B40"/>
    <w:rsid w:val="004A30F3"/>
    <w:rsid w:val="004A4953"/>
    <w:rsid w:val="004A4F23"/>
    <w:rsid w:val="004A576A"/>
    <w:rsid w:val="004A5ADB"/>
    <w:rsid w:val="004A5F6F"/>
    <w:rsid w:val="004A6000"/>
    <w:rsid w:val="004A6447"/>
    <w:rsid w:val="004A66BD"/>
    <w:rsid w:val="004A6875"/>
    <w:rsid w:val="004A6AEC"/>
    <w:rsid w:val="004A702A"/>
    <w:rsid w:val="004A71DF"/>
    <w:rsid w:val="004A79A9"/>
    <w:rsid w:val="004B0516"/>
    <w:rsid w:val="004B05B3"/>
    <w:rsid w:val="004B09E5"/>
    <w:rsid w:val="004B0A92"/>
    <w:rsid w:val="004B0C68"/>
    <w:rsid w:val="004B151C"/>
    <w:rsid w:val="004B1CB0"/>
    <w:rsid w:val="004B1E2D"/>
    <w:rsid w:val="004B33E9"/>
    <w:rsid w:val="004B3D30"/>
    <w:rsid w:val="004B4F50"/>
    <w:rsid w:val="004B4FFA"/>
    <w:rsid w:val="004B535B"/>
    <w:rsid w:val="004B5826"/>
    <w:rsid w:val="004B6769"/>
    <w:rsid w:val="004B6DA3"/>
    <w:rsid w:val="004B7C50"/>
    <w:rsid w:val="004C0444"/>
    <w:rsid w:val="004C09B3"/>
    <w:rsid w:val="004C0B44"/>
    <w:rsid w:val="004C19AE"/>
    <w:rsid w:val="004C1AAB"/>
    <w:rsid w:val="004C22D4"/>
    <w:rsid w:val="004C330C"/>
    <w:rsid w:val="004C3679"/>
    <w:rsid w:val="004C38A9"/>
    <w:rsid w:val="004C417A"/>
    <w:rsid w:val="004C4692"/>
    <w:rsid w:val="004C4712"/>
    <w:rsid w:val="004C564F"/>
    <w:rsid w:val="004C57FC"/>
    <w:rsid w:val="004C6633"/>
    <w:rsid w:val="004C718F"/>
    <w:rsid w:val="004C74ED"/>
    <w:rsid w:val="004C76BE"/>
    <w:rsid w:val="004C79E2"/>
    <w:rsid w:val="004C7C66"/>
    <w:rsid w:val="004D2D1B"/>
    <w:rsid w:val="004D3004"/>
    <w:rsid w:val="004D3DB2"/>
    <w:rsid w:val="004D3DBC"/>
    <w:rsid w:val="004D3E3F"/>
    <w:rsid w:val="004D4551"/>
    <w:rsid w:val="004D58AB"/>
    <w:rsid w:val="004D5A3B"/>
    <w:rsid w:val="004D5A62"/>
    <w:rsid w:val="004D5BBD"/>
    <w:rsid w:val="004D5EE5"/>
    <w:rsid w:val="004E0615"/>
    <w:rsid w:val="004E0DDE"/>
    <w:rsid w:val="004E14B4"/>
    <w:rsid w:val="004E1967"/>
    <w:rsid w:val="004E214A"/>
    <w:rsid w:val="004E2BBB"/>
    <w:rsid w:val="004E3765"/>
    <w:rsid w:val="004E4014"/>
    <w:rsid w:val="004E4856"/>
    <w:rsid w:val="004E487E"/>
    <w:rsid w:val="004E4986"/>
    <w:rsid w:val="004E4DE5"/>
    <w:rsid w:val="004E5C3D"/>
    <w:rsid w:val="004E5E9F"/>
    <w:rsid w:val="004E6558"/>
    <w:rsid w:val="004E713A"/>
    <w:rsid w:val="004E72A4"/>
    <w:rsid w:val="004E774C"/>
    <w:rsid w:val="004E797E"/>
    <w:rsid w:val="004E7994"/>
    <w:rsid w:val="004F1C96"/>
    <w:rsid w:val="004F2827"/>
    <w:rsid w:val="004F29EB"/>
    <w:rsid w:val="004F2AAA"/>
    <w:rsid w:val="004F35AA"/>
    <w:rsid w:val="004F365A"/>
    <w:rsid w:val="004F477F"/>
    <w:rsid w:val="004F5572"/>
    <w:rsid w:val="004F57C3"/>
    <w:rsid w:val="004F65F7"/>
    <w:rsid w:val="004F6947"/>
    <w:rsid w:val="004F6D42"/>
    <w:rsid w:val="004F7520"/>
    <w:rsid w:val="005003D2"/>
    <w:rsid w:val="005005B9"/>
    <w:rsid w:val="005008C0"/>
    <w:rsid w:val="005010D3"/>
    <w:rsid w:val="00501318"/>
    <w:rsid w:val="005023EC"/>
    <w:rsid w:val="00502D4D"/>
    <w:rsid w:val="00503206"/>
    <w:rsid w:val="00503D15"/>
    <w:rsid w:val="00503DA4"/>
    <w:rsid w:val="00504E93"/>
    <w:rsid w:val="00505DDB"/>
    <w:rsid w:val="00505EF5"/>
    <w:rsid w:val="0050626E"/>
    <w:rsid w:val="005063E2"/>
    <w:rsid w:val="0050640D"/>
    <w:rsid w:val="00506BD4"/>
    <w:rsid w:val="00506E87"/>
    <w:rsid w:val="00507A84"/>
    <w:rsid w:val="00507E3B"/>
    <w:rsid w:val="0051098F"/>
    <w:rsid w:val="005132AF"/>
    <w:rsid w:val="005135AE"/>
    <w:rsid w:val="0051370D"/>
    <w:rsid w:val="0051404E"/>
    <w:rsid w:val="0051480A"/>
    <w:rsid w:val="00515E60"/>
    <w:rsid w:val="005162AB"/>
    <w:rsid w:val="00516B24"/>
    <w:rsid w:val="00516D22"/>
    <w:rsid w:val="00517724"/>
    <w:rsid w:val="00517730"/>
    <w:rsid w:val="005178F8"/>
    <w:rsid w:val="00517CC7"/>
    <w:rsid w:val="00521195"/>
    <w:rsid w:val="005213D6"/>
    <w:rsid w:val="005217DB"/>
    <w:rsid w:val="005224DE"/>
    <w:rsid w:val="0052315B"/>
    <w:rsid w:val="00523730"/>
    <w:rsid w:val="005238A7"/>
    <w:rsid w:val="005243A6"/>
    <w:rsid w:val="0052478A"/>
    <w:rsid w:val="005255ED"/>
    <w:rsid w:val="0052632F"/>
    <w:rsid w:val="005266D2"/>
    <w:rsid w:val="005268E6"/>
    <w:rsid w:val="00526C71"/>
    <w:rsid w:val="00526F6B"/>
    <w:rsid w:val="005275F0"/>
    <w:rsid w:val="00527EAC"/>
    <w:rsid w:val="005305EA"/>
    <w:rsid w:val="00530CCF"/>
    <w:rsid w:val="00531FE3"/>
    <w:rsid w:val="0053231A"/>
    <w:rsid w:val="00533645"/>
    <w:rsid w:val="00533EEB"/>
    <w:rsid w:val="00535154"/>
    <w:rsid w:val="00535675"/>
    <w:rsid w:val="00535B30"/>
    <w:rsid w:val="0053632E"/>
    <w:rsid w:val="00536635"/>
    <w:rsid w:val="00536AD7"/>
    <w:rsid w:val="0053734C"/>
    <w:rsid w:val="00537B77"/>
    <w:rsid w:val="00537D2F"/>
    <w:rsid w:val="005413AF"/>
    <w:rsid w:val="0054167C"/>
    <w:rsid w:val="00542942"/>
    <w:rsid w:val="00542EF0"/>
    <w:rsid w:val="00543A29"/>
    <w:rsid w:val="00544049"/>
    <w:rsid w:val="00544F9D"/>
    <w:rsid w:val="00544FC2"/>
    <w:rsid w:val="00545A7E"/>
    <w:rsid w:val="00545B8B"/>
    <w:rsid w:val="0054626D"/>
    <w:rsid w:val="005466CA"/>
    <w:rsid w:val="00546ACA"/>
    <w:rsid w:val="00546EF2"/>
    <w:rsid w:val="00547C78"/>
    <w:rsid w:val="0054827A"/>
    <w:rsid w:val="005505D4"/>
    <w:rsid w:val="00551D43"/>
    <w:rsid w:val="00552043"/>
    <w:rsid w:val="0055263D"/>
    <w:rsid w:val="005526A7"/>
    <w:rsid w:val="005529C4"/>
    <w:rsid w:val="00552C52"/>
    <w:rsid w:val="00552FC1"/>
    <w:rsid w:val="005538C9"/>
    <w:rsid w:val="005539C5"/>
    <w:rsid w:val="00553D9D"/>
    <w:rsid w:val="00554110"/>
    <w:rsid w:val="00555CC6"/>
    <w:rsid w:val="00555D01"/>
    <w:rsid w:val="00556BBC"/>
    <w:rsid w:val="00556F72"/>
    <w:rsid w:val="00560459"/>
    <w:rsid w:val="0056097F"/>
    <w:rsid w:val="0056098A"/>
    <w:rsid w:val="00560AA3"/>
    <w:rsid w:val="00560DC7"/>
    <w:rsid w:val="00560F5A"/>
    <w:rsid w:val="00561973"/>
    <w:rsid w:val="0056204D"/>
    <w:rsid w:val="00562145"/>
    <w:rsid w:val="00562303"/>
    <w:rsid w:val="00563B3E"/>
    <w:rsid w:val="00564D34"/>
    <w:rsid w:val="00565440"/>
    <w:rsid w:val="00566A85"/>
    <w:rsid w:val="00566B02"/>
    <w:rsid w:val="00566E9E"/>
    <w:rsid w:val="0056766F"/>
    <w:rsid w:val="00567CD0"/>
    <w:rsid w:val="00567CD3"/>
    <w:rsid w:val="00567E6C"/>
    <w:rsid w:val="005702AF"/>
    <w:rsid w:val="00570F99"/>
    <w:rsid w:val="005711C0"/>
    <w:rsid w:val="005717F5"/>
    <w:rsid w:val="00571E7D"/>
    <w:rsid w:val="005723F3"/>
    <w:rsid w:val="00573501"/>
    <w:rsid w:val="0057403B"/>
    <w:rsid w:val="00575020"/>
    <w:rsid w:val="00575FD3"/>
    <w:rsid w:val="00576A6F"/>
    <w:rsid w:val="00576A75"/>
    <w:rsid w:val="00576F54"/>
    <w:rsid w:val="005772A2"/>
    <w:rsid w:val="00580284"/>
    <w:rsid w:val="005803F2"/>
    <w:rsid w:val="005812B8"/>
    <w:rsid w:val="00581498"/>
    <w:rsid w:val="00582388"/>
    <w:rsid w:val="005823F1"/>
    <w:rsid w:val="0058244B"/>
    <w:rsid w:val="00582F8F"/>
    <w:rsid w:val="00583298"/>
    <w:rsid w:val="005840E7"/>
    <w:rsid w:val="0058419E"/>
    <w:rsid w:val="0058459E"/>
    <w:rsid w:val="00584A91"/>
    <w:rsid w:val="0058516A"/>
    <w:rsid w:val="005866A3"/>
    <w:rsid w:val="00587CA3"/>
    <w:rsid w:val="00587D10"/>
    <w:rsid w:val="00587D14"/>
    <w:rsid w:val="005902A3"/>
    <w:rsid w:val="0059058C"/>
    <w:rsid w:val="0059059E"/>
    <w:rsid w:val="00590881"/>
    <w:rsid w:val="00591CFB"/>
    <w:rsid w:val="00592A65"/>
    <w:rsid w:val="00593B59"/>
    <w:rsid w:val="00595230"/>
    <w:rsid w:val="00595E0F"/>
    <w:rsid w:val="00595E3A"/>
    <w:rsid w:val="00595FC5"/>
    <w:rsid w:val="0059724E"/>
    <w:rsid w:val="005976F0"/>
    <w:rsid w:val="005A09CA"/>
    <w:rsid w:val="005A1193"/>
    <w:rsid w:val="005A11F9"/>
    <w:rsid w:val="005A141B"/>
    <w:rsid w:val="005A179D"/>
    <w:rsid w:val="005A1FA3"/>
    <w:rsid w:val="005A2653"/>
    <w:rsid w:val="005A2C07"/>
    <w:rsid w:val="005A302D"/>
    <w:rsid w:val="005A3A34"/>
    <w:rsid w:val="005A3A3E"/>
    <w:rsid w:val="005A3EAA"/>
    <w:rsid w:val="005A4246"/>
    <w:rsid w:val="005A498A"/>
    <w:rsid w:val="005A4A3D"/>
    <w:rsid w:val="005A4B48"/>
    <w:rsid w:val="005A4D64"/>
    <w:rsid w:val="005A566F"/>
    <w:rsid w:val="005A5ADB"/>
    <w:rsid w:val="005A5B56"/>
    <w:rsid w:val="005A5DF4"/>
    <w:rsid w:val="005A608A"/>
    <w:rsid w:val="005A6561"/>
    <w:rsid w:val="005A6772"/>
    <w:rsid w:val="005A67D3"/>
    <w:rsid w:val="005A6A1B"/>
    <w:rsid w:val="005A6C14"/>
    <w:rsid w:val="005A716F"/>
    <w:rsid w:val="005A7500"/>
    <w:rsid w:val="005B0886"/>
    <w:rsid w:val="005B08AA"/>
    <w:rsid w:val="005B09C4"/>
    <w:rsid w:val="005B1029"/>
    <w:rsid w:val="005B117B"/>
    <w:rsid w:val="005B143D"/>
    <w:rsid w:val="005B1E0D"/>
    <w:rsid w:val="005B27F4"/>
    <w:rsid w:val="005B2868"/>
    <w:rsid w:val="005B3BFE"/>
    <w:rsid w:val="005B47A9"/>
    <w:rsid w:val="005B4E11"/>
    <w:rsid w:val="005B505C"/>
    <w:rsid w:val="005B5F55"/>
    <w:rsid w:val="005B63AC"/>
    <w:rsid w:val="005B7B36"/>
    <w:rsid w:val="005B7F00"/>
    <w:rsid w:val="005C04E9"/>
    <w:rsid w:val="005C060C"/>
    <w:rsid w:val="005C0BD2"/>
    <w:rsid w:val="005C10E5"/>
    <w:rsid w:val="005C17E7"/>
    <w:rsid w:val="005C1C8B"/>
    <w:rsid w:val="005C1F2D"/>
    <w:rsid w:val="005C2C22"/>
    <w:rsid w:val="005C2E40"/>
    <w:rsid w:val="005C3AAC"/>
    <w:rsid w:val="005C3F9B"/>
    <w:rsid w:val="005C4670"/>
    <w:rsid w:val="005C4B0C"/>
    <w:rsid w:val="005C4B88"/>
    <w:rsid w:val="005C4C9A"/>
    <w:rsid w:val="005C512E"/>
    <w:rsid w:val="005C51F9"/>
    <w:rsid w:val="005C54E3"/>
    <w:rsid w:val="005C59C7"/>
    <w:rsid w:val="005C5F6C"/>
    <w:rsid w:val="005C65DA"/>
    <w:rsid w:val="005C67C5"/>
    <w:rsid w:val="005C6BD9"/>
    <w:rsid w:val="005C736E"/>
    <w:rsid w:val="005C78E3"/>
    <w:rsid w:val="005D0057"/>
    <w:rsid w:val="005D035A"/>
    <w:rsid w:val="005D053C"/>
    <w:rsid w:val="005D0A5D"/>
    <w:rsid w:val="005D0FCB"/>
    <w:rsid w:val="005D1CD6"/>
    <w:rsid w:val="005D1DC0"/>
    <w:rsid w:val="005D23BF"/>
    <w:rsid w:val="005D2641"/>
    <w:rsid w:val="005D2DBD"/>
    <w:rsid w:val="005D3185"/>
    <w:rsid w:val="005D3B2F"/>
    <w:rsid w:val="005D3BE3"/>
    <w:rsid w:val="005D5247"/>
    <w:rsid w:val="005D5935"/>
    <w:rsid w:val="005D6315"/>
    <w:rsid w:val="005D6417"/>
    <w:rsid w:val="005D67CD"/>
    <w:rsid w:val="005D77F3"/>
    <w:rsid w:val="005E0615"/>
    <w:rsid w:val="005E0836"/>
    <w:rsid w:val="005E0A35"/>
    <w:rsid w:val="005E0FF5"/>
    <w:rsid w:val="005E151A"/>
    <w:rsid w:val="005E1BF2"/>
    <w:rsid w:val="005E1FEF"/>
    <w:rsid w:val="005E2467"/>
    <w:rsid w:val="005E3067"/>
    <w:rsid w:val="005E3A27"/>
    <w:rsid w:val="005E3AEE"/>
    <w:rsid w:val="005E3CC0"/>
    <w:rsid w:val="005E4656"/>
    <w:rsid w:val="005E4D05"/>
    <w:rsid w:val="005E4DE4"/>
    <w:rsid w:val="005E5479"/>
    <w:rsid w:val="005E5DE4"/>
    <w:rsid w:val="005E68D6"/>
    <w:rsid w:val="005E7C31"/>
    <w:rsid w:val="005F01A8"/>
    <w:rsid w:val="005F07A5"/>
    <w:rsid w:val="005F07A7"/>
    <w:rsid w:val="005F0A7D"/>
    <w:rsid w:val="005F1BEA"/>
    <w:rsid w:val="005F22ED"/>
    <w:rsid w:val="005F2B5A"/>
    <w:rsid w:val="005F2D64"/>
    <w:rsid w:val="005F3870"/>
    <w:rsid w:val="005F4483"/>
    <w:rsid w:val="005F497B"/>
    <w:rsid w:val="005F4C55"/>
    <w:rsid w:val="005F4E01"/>
    <w:rsid w:val="005F543B"/>
    <w:rsid w:val="005F595D"/>
    <w:rsid w:val="005F6193"/>
    <w:rsid w:val="005F6AAB"/>
    <w:rsid w:val="005F6EAE"/>
    <w:rsid w:val="00600461"/>
    <w:rsid w:val="006005BE"/>
    <w:rsid w:val="006009D6"/>
    <w:rsid w:val="00600EB0"/>
    <w:rsid w:val="0060123A"/>
    <w:rsid w:val="00601745"/>
    <w:rsid w:val="0060244F"/>
    <w:rsid w:val="006035E6"/>
    <w:rsid w:val="00603DC3"/>
    <w:rsid w:val="00604381"/>
    <w:rsid w:val="006046FE"/>
    <w:rsid w:val="006047B6"/>
    <w:rsid w:val="00604905"/>
    <w:rsid w:val="00604B79"/>
    <w:rsid w:val="0060539A"/>
    <w:rsid w:val="00606267"/>
    <w:rsid w:val="0061085C"/>
    <w:rsid w:val="00610BA2"/>
    <w:rsid w:val="0061169D"/>
    <w:rsid w:val="0061170C"/>
    <w:rsid w:val="00612290"/>
    <w:rsid w:val="0061319E"/>
    <w:rsid w:val="00613303"/>
    <w:rsid w:val="00613456"/>
    <w:rsid w:val="00614E6E"/>
    <w:rsid w:val="00615495"/>
    <w:rsid w:val="0061575D"/>
    <w:rsid w:val="0061590D"/>
    <w:rsid w:val="00615F1C"/>
    <w:rsid w:val="0061618A"/>
    <w:rsid w:val="00616998"/>
    <w:rsid w:val="00616AE1"/>
    <w:rsid w:val="00616E4D"/>
    <w:rsid w:val="00617930"/>
    <w:rsid w:val="00617B3B"/>
    <w:rsid w:val="00617DFD"/>
    <w:rsid w:val="00620274"/>
    <w:rsid w:val="006202E8"/>
    <w:rsid w:val="006206AE"/>
    <w:rsid w:val="00620986"/>
    <w:rsid w:val="006217ED"/>
    <w:rsid w:val="006219D8"/>
    <w:rsid w:val="00621E50"/>
    <w:rsid w:val="00623386"/>
    <w:rsid w:val="00623879"/>
    <w:rsid w:val="00623EAC"/>
    <w:rsid w:val="00623ECC"/>
    <w:rsid w:val="00623ED5"/>
    <w:rsid w:val="0062478F"/>
    <w:rsid w:val="0062523B"/>
    <w:rsid w:val="00625B0C"/>
    <w:rsid w:val="00625C45"/>
    <w:rsid w:val="00625E32"/>
    <w:rsid w:val="0062621D"/>
    <w:rsid w:val="00627956"/>
    <w:rsid w:val="00627987"/>
    <w:rsid w:val="00627C25"/>
    <w:rsid w:val="0063091D"/>
    <w:rsid w:val="00630F79"/>
    <w:rsid w:val="006319AA"/>
    <w:rsid w:val="00632170"/>
    <w:rsid w:val="006325B4"/>
    <w:rsid w:val="0063277A"/>
    <w:rsid w:val="00632B44"/>
    <w:rsid w:val="0063323D"/>
    <w:rsid w:val="00633A5A"/>
    <w:rsid w:val="006346C7"/>
    <w:rsid w:val="0063480A"/>
    <w:rsid w:val="00634EA5"/>
    <w:rsid w:val="00635080"/>
    <w:rsid w:val="006355AA"/>
    <w:rsid w:val="00636544"/>
    <w:rsid w:val="006369FB"/>
    <w:rsid w:val="006378C7"/>
    <w:rsid w:val="00637BEB"/>
    <w:rsid w:val="00637EF3"/>
    <w:rsid w:val="006405AC"/>
    <w:rsid w:val="006411E7"/>
    <w:rsid w:val="006413FD"/>
    <w:rsid w:val="00641CEE"/>
    <w:rsid w:val="0064214B"/>
    <w:rsid w:val="006421DB"/>
    <w:rsid w:val="00642B56"/>
    <w:rsid w:val="00642ECD"/>
    <w:rsid w:val="006439C2"/>
    <w:rsid w:val="00644444"/>
    <w:rsid w:val="00644504"/>
    <w:rsid w:val="00644624"/>
    <w:rsid w:val="00644676"/>
    <w:rsid w:val="0064468F"/>
    <w:rsid w:val="006446E3"/>
    <w:rsid w:val="006449F3"/>
    <w:rsid w:val="0064524F"/>
    <w:rsid w:val="00645838"/>
    <w:rsid w:val="00645A6D"/>
    <w:rsid w:val="00646878"/>
    <w:rsid w:val="0064786C"/>
    <w:rsid w:val="006506D5"/>
    <w:rsid w:val="00651059"/>
    <w:rsid w:val="006511E5"/>
    <w:rsid w:val="00651F2E"/>
    <w:rsid w:val="006535CA"/>
    <w:rsid w:val="00653BBA"/>
    <w:rsid w:val="006546E8"/>
    <w:rsid w:val="00654D7D"/>
    <w:rsid w:val="00655A3F"/>
    <w:rsid w:val="0065610E"/>
    <w:rsid w:val="006561E6"/>
    <w:rsid w:val="006562A6"/>
    <w:rsid w:val="006566BA"/>
    <w:rsid w:val="00656723"/>
    <w:rsid w:val="00657352"/>
    <w:rsid w:val="006577F5"/>
    <w:rsid w:val="00657AC1"/>
    <w:rsid w:val="00660141"/>
    <w:rsid w:val="00660A5D"/>
    <w:rsid w:val="0066120F"/>
    <w:rsid w:val="00661A2B"/>
    <w:rsid w:val="00661CAA"/>
    <w:rsid w:val="006628AE"/>
    <w:rsid w:val="00662958"/>
    <w:rsid w:val="00662BE6"/>
    <w:rsid w:val="006637F5"/>
    <w:rsid w:val="0066386A"/>
    <w:rsid w:val="006648EF"/>
    <w:rsid w:val="00664E0B"/>
    <w:rsid w:val="00664EC0"/>
    <w:rsid w:val="00665328"/>
    <w:rsid w:val="0066614A"/>
    <w:rsid w:val="00666FDF"/>
    <w:rsid w:val="00667C1C"/>
    <w:rsid w:val="00667E8C"/>
    <w:rsid w:val="00670043"/>
    <w:rsid w:val="006700EF"/>
    <w:rsid w:val="00671517"/>
    <w:rsid w:val="0067385B"/>
    <w:rsid w:val="006738BA"/>
    <w:rsid w:val="00674127"/>
    <w:rsid w:val="0067556D"/>
    <w:rsid w:val="0067580E"/>
    <w:rsid w:val="00675AD9"/>
    <w:rsid w:val="00676208"/>
    <w:rsid w:val="0067628B"/>
    <w:rsid w:val="006763C9"/>
    <w:rsid w:val="00676C1A"/>
    <w:rsid w:val="00677A97"/>
    <w:rsid w:val="00680901"/>
    <w:rsid w:val="00680C50"/>
    <w:rsid w:val="00680F7F"/>
    <w:rsid w:val="00681F94"/>
    <w:rsid w:val="00682BCF"/>
    <w:rsid w:val="0068359B"/>
    <w:rsid w:val="0068419A"/>
    <w:rsid w:val="006842CB"/>
    <w:rsid w:val="00684E59"/>
    <w:rsid w:val="00685259"/>
    <w:rsid w:val="00685324"/>
    <w:rsid w:val="006856E1"/>
    <w:rsid w:val="00685903"/>
    <w:rsid w:val="006859BB"/>
    <w:rsid w:val="00685BC0"/>
    <w:rsid w:val="00686033"/>
    <w:rsid w:val="006867E0"/>
    <w:rsid w:val="00686867"/>
    <w:rsid w:val="00687606"/>
    <w:rsid w:val="006878A8"/>
    <w:rsid w:val="00687A02"/>
    <w:rsid w:val="00687C0A"/>
    <w:rsid w:val="00687E0D"/>
    <w:rsid w:val="00690831"/>
    <w:rsid w:val="0069089B"/>
    <w:rsid w:val="00690D5A"/>
    <w:rsid w:val="006912E9"/>
    <w:rsid w:val="0069153D"/>
    <w:rsid w:val="00691CDE"/>
    <w:rsid w:val="00691D86"/>
    <w:rsid w:val="00692394"/>
    <w:rsid w:val="00692591"/>
    <w:rsid w:val="00693BF2"/>
    <w:rsid w:val="00693CB9"/>
    <w:rsid w:val="00694041"/>
    <w:rsid w:val="006943D4"/>
    <w:rsid w:val="006944A9"/>
    <w:rsid w:val="006945B1"/>
    <w:rsid w:val="00694A2D"/>
    <w:rsid w:val="00694C2D"/>
    <w:rsid w:val="00695305"/>
    <w:rsid w:val="00695A58"/>
    <w:rsid w:val="00695A64"/>
    <w:rsid w:val="00695BAE"/>
    <w:rsid w:val="00695DDB"/>
    <w:rsid w:val="00695F7B"/>
    <w:rsid w:val="0069789D"/>
    <w:rsid w:val="006978D4"/>
    <w:rsid w:val="00697D5C"/>
    <w:rsid w:val="006A08FB"/>
    <w:rsid w:val="006A1509"/>
    <w:rsid w:val="006A216A"/>
    <w:rsid w:val="006A2643"/>
    <w:rsid w:val="006A3A32"/>
    <w:rsid w:val="006A3E3B"/>
    <w:rsid w:val="006A3E97"/>
    <w:rsid w:val="006A4C49"/>
    <w:rsid w:val="006A526C"/>
    <w:rsid w:val="006A5414"/>
    <w:rsid w:val="006A5DDA"/>
    <w:rsid w:val="006A60AB"/>
    <w:rsid w:val="006A6263"/>
    <w:rsid w:val="006A7314"/>
    <w:rsid w:val="006A7B24"/>
    <w:rsid w:val="006B0264"/>
    <w:rsid w:val="006B0BD3"/>
    <w:rsid w:val="006B11F9"/>
    <w:rsid w:val="006B1D94"/>
    <w:rsid w:val="006B2786"/>
    <w:rsid w:val="006B2EF8"/>
    <w:rsid w:val="006B36CF"/>
    <w:rsid w:val="006B375A"/>
    <w:rsid w:val="006B37CC"/>
    <w:rsid w:val="006B3A33"/>
    <w:rsid w:val="006B3AC2"/>
    <w:rsid w:val="006B4824"/>
    <w:rsid w:val="006B55E0"/>
    <w:rsid w:val="006B6458"/>
    <w:rsid w:val="006B647F"/>
    <w:rsid w:val="006B65A5"/>
    <w:rsid w:val="006B6B00"/>
    <w:rsid w:val="006B6D08"/>
    <w:rsid w:val="006B72AF"/>
    <w:rsid w:val="006C1B97"/>
    <w:rsid w:val="006C1F15"/>
    <w:rsid w:val="006C3204"/>
    <w:rsid w:val="006C3383"/>
    <w:rsid w:val="006C362D"/>
    <w:rsid w:val="006C424B"/>
    <w:rsid w:val="006C4A35"/>
    <w:rsid w:val="006C5BE6"/>
    <w:rsid w:val="006C5FDA"/>
    <w:rsid w:val="006C621B"/>
    <w:rsid w:val="006C6251"/>
    <w:rsid w:val="006C6AC8"/>
    <w:rsid w:val="006C7554"/>
    <w:rsid w:val="006C7B39"/>
    <w:rsid w:val="006D000F"/>
    <w:rsid w:val="006D008B"/>
    <w:rsid w:val="006D0FF8"/>
    <w:rsid w:val="006D111C"/>
    <w:rsid w:val="006D1729"/>
    <w:rsid w:val="006D198C"/>
    <w:rsid w:val="006D2558"/>
    <w:rsid w:val="006D293E"/>
    <w:rsid w:val="006D2AD9"/>
    <w:rsid w:val="006D2CA8"/>
    <w:rsid w:val="006D3A1A"/>
    <w:rsid w:val="006D49B6"/>
    <w:rsid w:val="006D4BC4"/>
    <w:rsid w:val="006D4F5D"/>
    <w:rsid w:val="006D541E"/>
    <w:rsid w:val="006D556D"/>
    <w:rsid w:val="006D5580"/>
    <w:rsid w:val="006D6746"/>
    <w:rsid w:val="006D69B6"/>
    <w:rsid w:val="006D6AA7"/>
    <w:rsid w:val="006D6C47"/>
    <w:rsid w:val="006D7217"/>
    <w:rsid w:val="006D74E9"/>
    <w:rsid w:val="006D758D"/>
    <w:rsid w:val="006D7787"/>
    <w:rsid w:val="006D790A"/>
    <w:rsid w:val="006D7AB6"/>
    <w:rsid w:val="006D7C68"/>
    <w:rsid w:val="006E0B20"/>
    <w:rsid w:val="006E2CCE"/>
    <w:rsid w:val="006E3F21"/>
    <w:rsid w:val="006E438A"/>
    <w:rsid w:val="006E44BF"/>
    <w:rsid w:val="006E4FDE"/>
    <w:rsid w:val="006E4FF9"/>
    <w:rsid w:val="006E516F"/>
    <w:rsid w:val="006E53D5"/>
    <w:rsid w:val="006E5513"/>
    <w:rsid w:val="006E5B94"/>
    <w:rsid w:val="006E5CD5"/>
    <w:rsid w:val="006E5DCE"/>
    <w:rsid w:val="006E6AF6"/>
    <w:rsid w:val="006E7594"/>
    <w:rsid w:val="006E7C0F"/>
    <w:rsid w:val="006F0E00"/>
    <w:rsid w:val="006F1409"/>
    <w:rsid w:val="006F19F3"/>
    <w:rsid w:val="006F1D83"/>
    <w:rsid w:val="006F201C"/>
    <w:rsid w:val="006F2A4C"/>
    <w:rsid w:val="006F2D67"/>
    <w:rsid w:val="006F3B63"/>
    <w:rsid w:val="006F4292"/>
    <w:rsid w:val="006F486B"/>
    <w:rsid w:val="006F48B3"/>
    <w:rsid w:val="006F4967"/>
    <w:rsid w:val="006F5342"/>
    <w:rsid w:val="006F5998"/>
    <w:rsid w:val="006F7CE3"/>
    <w:rsid w:val="006F7ECA"/>
    <w:rsid w:val="00700643"/>
    <w:rsid w:val="00700E44"/>
    <w:rsid w:val="00700E7F"/>
    <w:rsid w:val="00701340"/>
    <w:rsid w:val="00701870"/>
    <w:rsid w:val="00702BE5"/>
    <w:rsid w:val="0070429A"/>
    <w:rsid w:val="0070459A"/>
    <w:rsid w:val="0070490E"/>
    <w:rsid w:val="00704B0E"/>
    <w:rsid w:val="00704C61"/>
    <w:rsid w:val="00704FA9"/>
    <w:rsid w:val="00705159"/>
    <w:rsid w:val="007056B9"/>
    <w:rsid w:val="00705EC0"/>
    <w:rsid w:val="007062B1"/>
    <w:rsid w:val="00707768"/>
    <w:rsid w:val="007105A1"/>
    <w:rsid w:val="00710643"/>
    <w:rsid w:val="00710F94"/>
    <w:rsid w:val="00711AA8"/>
    <w:rsid w:val="00712368"/>
    <w:rsid w:val="00712CFD"/>
    <w:rsid w:val="007131C1"/>
    <w:rsid w:val="007137AA"/>
    <w:rsid w:val="00713C40"/>
    <w:rsid w:val="00713E18"/>
    <w:rsid w:val="00713F90"/>
    <w:rsid w:val="007145C6"/>
    <w:rsid w:val="00716EE7"/>
    <w:rsid w:val="0071716A"/>
    <w:rsid w:val="007174B4"/>
    <w:rsid w:val="007177DF"/>
    <w:rsid w:val="00717838"/>
    <w:rsid w:val="007202B4"/>
    <w:rsid w:val="00720419"/>
    <w:rsid w:val="00720D81"/>
    <w:rsid w:val="007212FF"/>
    <w:rsid w:val="00721565"/>
    <w:rsid w:val="007216E1"/>
    <w:rsid w:val="0072213F"/>
    <w:rsid w:val="007226ED"/>
    <w:rsid w:val="007231A7"/>
    <w:rsid w:val="007232AB"/>
    <w:rsid w:val="007239D8"/>
    <w:rsid w:val="00723A74"/>
    <w:rsid w:val="00723F9D"/>
    <w:rsid w:val="00724237"/>
    <w:rsid w:val="00724366"/>
    <w:rsid w:val="00724AA6"/>
    <w:rsid w:val="00724C52"/>
    <w:rsid w:val="00725728"/>
    <w:rsid w:val="007259E4"/>
    <w:rsid w:val="00725DC1"/>
    <w:rsid w:val="00725E69"/>
    <w:rsid w:val="007260C2"/>
    <w:rsid w:val="007262C6"/>
    <w:rsid w:val="00726340"/>
    <w:rsid w:val="007266C6"/>
    <w:rsid w:val="0072679A"/>
    <w:rsid w:val="0072798A"/>
    <w:rsid w:val="00727EE3"/>
    <w:rsid w:val="00731589"/>
    <w:rsid w:val="00731641"/>
    <w:rsid w:val="007318A7"/>
    <w:rsid w:val="00731BB9"/>
    <w:rsid w:val="00732153"/>
    <w:rsid w:val="00733FB1"/>
    <w:rsid w:val="0073464B"/>
    <w:rsid w:val="00734791"/>
    <w:rsid w:val="00734B2A"/>
    <w:rsid w:val="007351E3"/>
    <w:rsid w:val="007361F3"/>
    <w:rsid w:val="00736FD7"/>
    <w:rsid w:val="00737B83"/>
    <w:rsid w:val="0074117B"/>
    <w:rsid w:val="007413F0"/>
    <w:rsid w:val="00741CCB"/>
    <w:rsid w:val="00741CE0"/>
    <w:rsid w:val="0074207F"/>
    <w:rsid w:val="00742DE1"/>
    <w:rsid w:val="00743A74"/>
    <w:rsid w:val="00744E14"/>
    <w:rsid w:val="00745125"/>
    <w:rsid w:val="00745157"/>
    <w:rsid w:val="00747AB6"/>
    <w:rsid w:val="007500D7"/>
    <w:rsid w:val="00750901"/>
    <w:rsid w:val="0075151E"/>
    <w:rsid w:val="0075181E"/>
    <w:rsid w:val="00752627"/>
    <w:rsid w:val="00752751"/>
    <w:rsid w:val="0075317F"/>
    <w:rsid w:val="00753718"/>
    <w:rsid w:val="00753C6A"/>
    <w:rsid w:val="00753E38"/>
    <w:rsid w:val="0075408C"/>
    <w:rsid w:val="00754AC9"/>
    <w:rsid w:val="00756181"/>
    <w:rsid w:val="00756D03"/>
    <w:rsid w:val="007577EE"/>
    <w:rsid w:val="00757EC0"/>
    <w:rsid w:val="00760686"/>
    <w:rsid w:val="00760C71"/>
    <w:rsid w:val="007613CF"/>
    <w:rsid w:val="007615EB"/>
    <w:rsid w:val="00761735"/>
    <w:rsid w:val="00761C94"/>
    <w:rsid w:val="00761F13"/>
    <w:rsid w:val="00762233"/>
    <w:rsid w:val="00762657"/>
    <w:rsid w:val="00762765"/>
    <w:rsid w:val="00763580"/>
    <w:rsid w:val="00763B82"/>
    <w:rsid w:val="00763E52"/>
    <w:rsid w:val="00764BF6"/>
    <w:rsid w:val="00765081"/>
    <w:rsid w:val="00765293"/>
    <w:rsid w:val="00766230"/>
    <w:rsid w:val="00766926"/>
    <w:rsid w:val="00766BD6"/>
    <w:rsid w:val="00766BDE"/>
    <w:rsid w:val="007674B9"/>
    <w:rsid w:val="00770194"/>
    <w:rsid w:val="00770387"/>
    <w:rsid w:val="007705F8"/>
    <w:rsid w:val="00770B49"/>
    <w:rsid w:val="00770C0A"/>
    <w:rsid w:val="00770CE6"/>
    <w:rsid w:val="007710CE"/>
    <w:rsid w:val="00772CB1"/>
    <w:rsid w:val="00773138"/>
    <w:rsid w:val="007739C6"/>
    <w:rsid w:val="00773C7D"/>
    <w:rsid w:val="0077436B"/>
    <w:rsid w:val="00774B28"/>
    <w:rsid w:val="00774F2E"/>
    <w:rsid w:val="007759EF"/>
    <w:rsid w:val="007763D6"/>
    <w:rsid w:val="00776983"/>
    <w:rsid w:val="00777B73"/>
    <w:rsid w:val="0078011C"/>
    <w:rsid w:val="007809FE"/>
    <w:rsid w:val="00781406"/>
    <w:rsid w:val="00782267"/>
    <w:rsid w:val="00782958"/>
    <w:rsid w:val="00782FED"/>
    <w:rsid w:val="0078410C"/>
    <w:rsid w:val="00785293"/>
    <w:rsid w:val="0078556B"/>
    <w:rsid w:val="00785BAB"/>
    <w:rsid w:val="00785CE1"/>
    <w:rsid w:val="00785F84"/>
    <w:rsid w:val="00787085"/>
    <w:rsid w:val="00787AD6"/>
    <w:rsid w:val="00787CFA"/>
    <w:rsid w:val="00790081"/>
    <w:rsid w:val="007909BC"/>
    <w:rsid w:val="007912B0"/>
    <w:rsid w:val="007912C4"/>
    <w:rsid w:val="00791448"/>
    <w:rsid w:val="00791B5E"/>
    <w:rsid w:val="007922DC"/>
    <w:rsid w:val="007923D6"/>
    <w:rsid w:val="007937C2"/>
    <w:rsid w:val="00795104"/>
    <w:rsid w:val="00795154"/>
    <w:rsid w:val="007957E7"/>
    <w:rsid w:val="00795BFA"/>
    <w:rsid w:val="00795F17"/>
    <w:rsid w:val="00796114"/>
    <w:rsid w:val="0079730A"/>
    <w:rsid w:val="007A0809"/>
    <w:rsid w:val="007A0AEA"/>
    <w:rsid w:val="007A1A5E"/>
    <w:rsid w:val="007A26E9"/>
    <w:rsid w:val="007A2CD6"/>
    <w:rsid w:val="007A37A1"/>
    <w:rsid w:val="007A409D"/>
    <w:rsid w:val="007A4433"/>
    <w:rsid w:val="007A4455"/>
    <w:rsid w:val="007A5355"/>
    <w:rsid w:val="007A5D98"/>
    <w:rsid w:val="007A5E47"/>
    <w:rsid w:val="007A6D91"/>
    <w:rsid w:val="007A6DB4"/>
    <w:rsid w:val="007B0256"/>
    <w:rsid w:val="007B1359"/>
    <w:rsid w:val="007B1613"/>
    <w:rsid w:val="007B292F"/>
    <w:rsid w:val="007B2C6C"/>
    <w:rsid w:val="007B3967"/>
    <w:rsid w:val="007B4235"/>
    <w:rsid w:val="007B45C8"/>
    <w:rsid w:val="007B4A3F"/>
    <w:rsid w:val="007B4D05"/>
    <w:rsid w:val="007B52EE"/>
    <w:rsid w:val="007B60B1"/>
    <w:rsid w:val="007B6224"/>
    <w:rsid w:val="007B6489"/>
    <w:rsid w:val="007B66E5"/>
    <w:rsid w:val="007B6C26"/>
    <w:rsid w:val="007B6CB1"/>
    <w:rsid w:val="007B6F3D"/>
    <w:rsid w:val="007B7E8D"/>
    <w:rsid w:val="007C0589"/>
    <w:rsid w:val="007C0962"/>
    <w:rsid w:val="007C0C0E"/>
    <w:rsid w:val="007C1C98"/>
    <w:rsid w:val="007C2310"/>
    <w:rsid w:val="007C2761"/>
    <w:rsid w:val="007C2848"/>
    <w:rsid w:val="007C2C0A"/>
    <w:rsid w:val="007C3273"/>
    <w:rsid w:val="007C4062"/>
    <w:rsid w:val="007C41CB"/>
    <w:rsid w:val="007C68D7"/>
    <w:rsid w:val="007C6BF5"/>
    <w:rsid w:val="007C6ECF"/>
    <w:rsid w:val="007C7221"/>
    <w:rsid w:val="007C7A57"/>
    <w:rsid w:val="007D057A"/>
    <w:rsid w:val="007D1056"/>
    <w:rsid w:val="007D14B9"/>
    <w:rsid w:val="007D1E67"/>
    <w:rsid w:val="007D245F"/>
    <w:rsid w:val="007D258F"/>
    <w:rsid w:val="007D2ADF"/>
    <w:rsid w:val="007D4238"/>
    <w:rsid w:val="007D5A72"/>
    <w:rsid w:val="007D5ABB"/>
    <w:rsid w:val="007D6595"/>
    <w:rsid w:val="007D6B8F"/>
    <w:rsid w:val="007D6FD6"/>
    <w:rsid w:val="007D7C8E"/>
    <w:rsid w:val="007E029E"/>
    <w:rsid w:val="007E1472"/>
    <w:rsid w:val="007E14E0"/>
    <w:rsid w:val="007E1689"/>
    <w:rsid w:val="007E192A"/>
    <w:rsid w:val="007E299D"/>
    <w:rsid w:val="007E2C56"/>
    <w:rsid w:val="007E312D"/>
    <w:rsid w:val="007E340E"/>
    <w:rsid w:val="007E37E4"/>
    <w:rsid w:val="007E3C3F"/>
    <w:rsid w:val="007E3D1C"/>
    <w:rsid w:val="007E40F9"/>
    <w:rsid w:val="007E42EA"/>
    <w:rsid w:val="007E445D"/>
    <w:rsid w:val="007E53A4"/>
    <w:rsid w:val="007E5EEC"/>
    <w:rsid w:val="007E76C4"/>
    <w:rsid w:val="007F09B9"/>
    <w:rsid w:val="007F10BA"/>
    <w:rsid w:val="007F1896"/>
    <w:rsid w:val="007F1950"/>
    <w:rsid w:val="007F19C1"/>
    <w:rsid w:val="007F2154"/>
    <w:rsid w:val="007F2DE2"/>
    <w:rsid w:val="007F30BC"/>
    <w:rsid w:val="007F3143"/>
    <w:rsid w:val="007F3187"/>
    <w:rsid w:val="007F3BDE"/>
    <w:rsid w:val="007F4488"/>
    <w:rsid w:val="007F4D8F"/>
    <w:rsid w:val="007F4F72"/>
    <w:rsid w:val="007F58C1"/>
    <w:rsid w:val="007F5D51"/>
    <w:rsid w:val="007F6274"/>
    <w:rsid w:val="007F634B"/>
    <w:rsid w:val="007F69B3"/>
    <w:rsid w:val="007F6F4D"/>
    <w:rsid w:val="007F7382"/>
    <w:rsid w:val="007F7467"/>
    <w:rsid w:val="007F79CA"/>
    <w:rsid w:val="008003DE"/>
    <w:rsid w:val="00800EB3"/>
    <w:rsid w:val="0080183E"/>
    <w:rsid w:val="00802303"/>
    <w:rsid w:val="008031D1"/>
    <w:rsid w:val="00803547"/>
    <w:rsid w:val="0080360E"/>
    <w:rsid w:val="00804130"/>
    <w:rsid w:val="00804653"/>
    <w:rsid w:val="008048AD"/>
    <w:rsid w:val="00804AA7"/>
    <w:rsid w:val="00804E90"/>
    <w:rsid w:val="00805203"/>
    <w:rsid w:val="0080588F"/>
    <w:rsid w:val="00805CFF"/>
    <w:rsid w:val="00805FD6"/>
    <w:rsid w:val="00806C70"/>
    <w:rsid w:val="00807439"/>
    <w:rsid w:val="00807502"/>
    <w:rsid w:val="00807E58"/>
    <w:rsid w:val="00810DC6"/>
    <w:rsid w:val="00810FBC"/>
    <w:rsid w:val="00811301"/>
    <w:rsid w:val="008119EE"/>
    <w:rsid w:val="00811CF5"/>
    <w:rsid w:val="00811EF1"/>
    <w:rsid w:val="00812040"/>
    <w:rsid w:val="00812FBC"/>
    <w:rsid w:val="00814205"/>
    <w:rsid w:val="008142EF"/>
    <w:rsid w:val="00814B9B"/>
    <w:rsid w:val="00815184"/>
    <w:rsid w:val="00816322"/>
    <w:rsid w:val="00816AAC"/>
    <w:rsid w:val="00816B15"/>
    <w:rsid w:val="0081751F"/>
    <w:rsid w:val="0082020F"/>
    <w:rsid w:val="00820A82"/>
    <w:rsid w:val="00820CFF"/>
    <w:rsid w:val="008215A0"/>
    <w:rsid w:val="008222A8"/>
    <w:rsid w:val="008225BC"/>
    <w:rsid w:val="00822C34"/>
    <w:rsid w:val="00822C56"/>
    <w:rsid w:val="00822EE8"/>
    <w:rsid w:val="00824796"/>
    <w:rsid w:val="00824BA3"/>
    <w:rsid w:val="00824CAE"/>
    <w:rsid w:val="00824E59"/>
    <w:rsid w:val="008268E2"/>
    <w:rsid w:val="00827435"/>
    <w:rsid w:val="008277A3"/>
    <w:rsid w:val="00827FF5"/>
    <w:rsid w:val="008301DE"/>
    <w:rsid w:val="00830555"/>
    <w:rsid w:val="008309E8"/>
    <w:rsid w:val="00831280"/>
    <w:rsid w:val="00831550"/>
    <w:rsid w:val="0083174B"/>
    <w:rsid w:val="00831AD9"/>
    <w:rsid w:val="00831C5B"/>
    <w:rsid w:val="00832232"/>
    <w:rsid w:val="00833280"/>
    <w:rsid w:val="008335C8"/>
    <w:rsid w:val="008346E6"/>
    <w:rsid w:val="0083673C"/>
    <w:rsid w:val="00836A5F"/>
    <w:rsid w:val="0083784C"/>
    <w:rsid w:val="0084012F"/>
    <w:rsid w:val="008405AD"/>
    <w:rsid w:val="00840D1F"/>
    <w:rsid w:val="00840E7D"/>
    <w:rsid w:val="00841028"/>
    <w:rsid w:val="00841ABD"/>
    <w:rsid w:val="008429C0"/>
    <w:rsid w:val="0084352B"/>
    <w:rsid w:val="008437C9"/>
    <w:rsid w:val="00843D71"/>
    <w:rsid w:val="008444DC"/>
    <w:rsid w:val="0084489B"/>
    <w:rsid w:val="00845085"/>
    <w:rsid w:val="00845665"/>
    <w:rsid w:val="0084592F"/>
    <w:rsid w:val="008459BF"/>
    <w:rsid w:val="00846909"/>
    <w:rsid w:val="00850656"/>
    <w:rsid w:val="0085126F"/>
    <w:rsid w:val="008516BF"/>
    <w:rsid w:val="0085172D"/>
    <w:rsid w:val="00851A3E"/>
    <w:rsid w:val="00851ACE"/>
    <w:rsid w:val="00851DFC"/>
    <w:rsid w:val="00852133"/>
    <w:rsid w:val="0085256A"/>
    <w:rsid w:val="0085257B"/>
    <w:rsid w:val="00853323"/>
    <w:rsid w:val="0085416B"/>
    <w:rsid w:val="00854922"/>
    <w:rsid w:val="00855864"/>
    <w:rsid w:val="00856529"/>
    <w:rsid w:val="008566C3"/>
    <w:rsid w:val="0085691B"/>
    <w:rsid w:val="00856B03"/>
    <w:rsid w:val="00856E7D"/>
    <w:rsid w:val="00857339"/>
    <w:rsid w:val="00857452"/>
    <w:rsid w:val="00857699"/>
    <w:rsid w:val="00857E61"/>
    <w:rsid w:val="0086026B"/>
    <w:rsid w:val="008602F8"/>
    <w:rsid w:val="008603F6"/>
    <w:rsid w:val="008612F5"/>
    <w:rsid w:val="0086154A"/>
    <w:rsid w:val="00862452"/>
    <w:rsid w:val="008624F8"/>
    <w:rsid w:val="00862718"/>
    <w:rsid w:val="008635A3"/>
    <w:rsid w:val="00863EBC"/>
    <w:rsid w:val="008641F1"/>
    <w:rsid w:val="00864960"/>
    <w:rsid w:val="00864B99"/>
    <w:rsid w:val="0086517B"/>
    <w:rsid w:val="00865E64"/>
    <w:rsid w:val="0086605A"/>
    <w:rsid w:val="0086652D"/>
    <w:rsid w:val="0086674D"/>
    <w:rsid w:val="00866A0C"/>
    <w:rsid w:val="00867488"/>
    <w:rsid w:val="0086757B"/>
    <w:rsid w:val="00867C16"/>
    <w:rsid w:val="00867EC9"/>
    <w:rsid w:val="00867EE8"/>
    <w:rsid w:val="00871802"/>
    <w:rsid w:val="0087183C"/>
    <w:rsid w:val="00871C59"/>
    <w:rsid w:val="008721B6"/>
    <w:rsid w:val="00872634"/>
    <w:rsid w:val="0087294B"/>
    <w:rsid w:val="00872AB3"/>
    <w:rsid w:val="00873051"/>
    <w:rsid w:val="008731F3"/>
    <w:rsid w:val="00873436"/>
    <w:rsid w:val="00874C81"/>
    <w:rsid w:val="00874F4D"/>
    <w:rsid w:val="00875752"/>
    <w:rsid w:val="00875E0A"/>
    <w:rsid w:val="00875F9B"/>
    <w:rsid w:val="008761D2"/>
    <w:rsid w:val="00876C55"/>
    <w:rsid w:val="00876E23"/>
    <w:rsid w:val="00877782"/>
    <w:rsid w:val="00877D19"/>
    <w:rsid w:val="0088024A"/>
    <w:rsid w:val="00880FD4"/>
    <w:rsid w:val="00881153"/>
    <w:rsid w:val="008814C3"/>
    <w:rsid w:val="00882B4E"/>
    <w:rsid w:val="00882C37"/>
    <w:rsid w:val="008832EB"/>
    <w:rsid w:val="00883307"/>
    <w:rsid w:val="0088343D"/>
    <w:rsid w:val="00883CAD"/>
    <w:rsid w:val="008852F2"/>
    <w:rsid w:val="008856C1"/>
    <w:rsid w:val="00886125"/>
    <w:rsid w:val="00886228"/>
    <w:rsid w:val="008863E1"/>
    <w:rsid w:val="00886ABA"/>
    <w:rsid w:val="00886ED5"/>
    <w:rsid w:val="00887C1B"/>
    <w:rsid w:val="00887F88"/>
    <w:rsid w:val="008903C1"/>
    <w:rsid w:val="00891012"/>
    <w:rsid w:val="00891CFC"/>
    <w:rsid w:val="00892769"/>
    <w:rsid w:val="00892ACD"/>
    <w:rsid w:val="00892B67"/>
    <w:rsid w:val="00893190"/>
    <w:rsid w:val="00893490"/>
    <w:rsid w:val="008934C9"/>
    <w:rsid w:val="00893FCD"/>
    <w:rsid w:val="008941E5"/>
    <w:rsid w:val="0089457B"/>
    <w:rsid w:val="008959F7"/>
    <w:rsid w:val="00895BAA"/>
    <w:rsid w:val="00896ECC"/>
    <w:rsid w:val="00897358"/>
    <w:rsid w:val="008A020C"/>
    <w:rsid w:val="008A0EB3"/>
    <w:rsid w:val="008A1595"/>
    <w:rsid w:val="008A1A19"/>
    <w:rsid w:val="008A1E45"/>
    <w:rsid w:val="008A1F26"/>
    <w:rsid w:val="008A258B"/>
    <w:rsid w:val="008A3259"/>
    <w:rsid w:val="008A3E07"/>
    <w:rsid w:val="008A56B2"/>
    <w:rsid w:val="008A5750"/>
    <w:rsid w:val="008A5863"/>
    <w:rsid w:val="008A5E76"/>
    <w:rsid w:val="008A5ED6"/>
    <w:rsid w:val="008A6729"/>
    <w:rsid w:val="008A67ED"/>
    <w:rsid w:val="008B0420"/>
    <w:rsid w:val="008B0B14"/>
    <w:rsid w:val="008B15C0"/>
    <w:rsid w:val="008B19F1"/>
    <w:rsid w:val="008B2CF2"/>
    <w:rsid w:val="008B3327"/>
    <w:rsid w:val="008B38B1"/>
    <w:rsid w:val="008B393F"/>
    <w:rsid w:val="008B3982"/>
    <w:rsid w:val="008B3C2F"/>
    <w:rsid w:val="008B4022"/>
    <w:rsid w:val="008B422B"/>
    <w:rsid w:val="008B47F5"/>
    <w:rsid w:val="008B4A41"/>
    <w:rsid w:val="008B5BDA"/>
    <w:rsid w:val="008B618D"/>
    <w:rsid w:val="008B6CBF"/>
    <w:rsid w:val="008B768F"/>
    <w:rsid w:val="008B790B"/>
    <w:rsid w:val="008B7BF1"/>
    <w:rsid w:val="008C0069"/>
    <w:rsid w:val="008C0E59"/>
    <w:rsid w:val="008C140E"/>
    <w:rsid w:val="008C1C34"/>
    <w:rsid w:val="008C1FCE"/>
    <w:rsid w:val="008C2C4D"/>
    <w:rsid w:val="008C2FC6"/>
    <w:rsid w:val="008C37F2"/>
    <w:rsid w:val="008C42D1"/>
    <w:rsid w:val="008C42F3"/>
    <w:rsid w:val="008C49C3"/>
    <w:rsid w:val="008C5218"/>
    <w:rsid w:val="008C5288"/>
    <w:rsid w:val="008C55E1"/>
    <w:rsid w:val="008C5845"/>
    <w:rsid w:val="008C5B1A"/>
    <w:rsid w:val="008C5C9B"/>
    <w:rsid w:val="008C60B8"/>
    <w:rsid w:val="008C6143"/>
    <w:rsid w:val="008C620E"/>
    <w:rsid w:val="008C62D0"/>
    <w:rsid w:val="008C6D00"/>
    <w:rsid w:val="008C6EFA"/>
    <w:rsid w:val="008C6F9D"/>
    <w:rsid w:val="008C7579"/>
    <w:rsid w:val="008C78F2"/>
    <w:rsid w:val="008C7D16"/>
    <w:rsid w:val="008D0396"/>
    <w:rsid w:val="008D069B"/>
    <w:rsid w:val="008D0A57"/>
    <w:rsid w:val="008D19A4"/>
    <w:rsid w:val="008D1C5E"/>
    <w:rsid w:val="008D24EF"/>
    <w:rsid w:val="008D29E4"/>
    <w:rsid w:val="008D29F8"/>
    <w:rsid w:val="008D34C8"/>
    <w:rsid w:val="008D3B25"/>
    <w:rsid w:val="008D3C53"/>
    <w:rsid w:val="008D4117"/>
    <w:rsid w:val="008D47BB"/>
    <w:rsid w:val="008D4D73"/>
    <w:rsid w:val="008D4D91"/>
    <w:rsid w:val="008D4DC5"/>
    <w:rsid w:val="008D5A65"/>
    <w:rsid w:val="008D5C1A"/>
    <w:rsid w:val="008D5C40"/>
    <w:rsid w:val="008D60AA"/>
    <w:rsid w:val="008D79B9"/>
    <w:rsid w:val="008E01DA"/>
    <w:rsid w:val="008E071C"/>
    <w:rsid w:val="008E0A7E"/>
    <w:rsid w:val="008E163B"/>
    <w:rsid w:val="008E18C3"/>
    <w:rsid w:val="008E20A7"/>
    <w:rsid w:val="008E2541"/>
    <w:rsid w:val="008E271F"/>
    <w:rsid w:val="008E2B6D"/>
    <w:rsid w:val="008E37A0"/>
    <w:rsid w:val="008E3C21"/>
    <w:rsid w:val="008E3DC5"/>
    <w:rsid w:val="008E3ED9"/>
    <w:rsid w:val="008E4BCB"/>
    <w:rsid w:val="008E4D51"/>
    <w:rsid w:val="008E5240"/>
    <w:rsid w:val="008E64FE"/>
    <w:rsid w:val="008E6E52"/>
    <w:rsid w:val="008E7CCE"/>
    <w:rsid w:val="008E7D83"/>
    <w:rsid w:val="008E7DAB"/>
    <w:rsid w:val="008F0188"/>
    <w:rsid w:val="008F08B7"/>
    <w:rsid w:val="008F0D20"/>
    <w:rsid w:val="008F1AA5"/>
    <w:rsid w:val="008F1F83"/>
    <w:rsid w:val="008F2235"/>
    <w:rsid w:val="008F24F3"/>
    <w:rsid w:val="008F412F"/>
    <w:rsid w:val="008F4409"/>
    <w:rsid w:val="008F452E"/>
    <w:rsid w:val="008F5532"/>
    <w:rsid w:val="008F5548"/>
    <w:rsid w:val="008F58E5"/>
    <w:rsid w:val="008F5DF2"/>
    <w:rsid w:val="008F5F94"/>
    <w:rsid w:val="008F6399"/>
    <w:rsid w:val="008F79E5"/>
    <w:rsid w:val="009003EF"/>
    <w:rsid w:val="0090082F"/>
    <w:rsid w:val="00900854"/>
    <w:rsid w:val="00901017"/>
    <w:rsid w:val="009018E7"/>
    <w:rsid w:val="00901E76"/>
    <w:rsid w:val="00902474"/>
    <w:rsid w:val="00902A52"/>
    <w:rsid w:val="00902B57"/>
    <w:rsid w:val="00902DDF"/>
    <w:rsid w:val="00903342"/>
    <w:rsid w:val="00903A94"/>
    <w:rsid w:val="00903C6A"/>
    <w:rsid w:val="00903F33"/>
    <w:rsid w:val="0090436B"/>
    <w:rsid w:val="0090544F"/>
    <w:rsid w:val="009062E7"/>
    <w:rsid w:val="00907403"/>
    <w:rsid w:val="009075E1"/>
    <w:rsid w:val="009075FA"/>
    <w:rsid w:val="00907736"/>
    <w:rsid w:val="009078AF"/>
    <w:rsid w:val="00907DE7"/>
    <w:rsid w:val="00907DF3"/>
    <w:rsid w:val="0091046B"/>
    <w:rsid w:val="00910693"/>
    <w:rsid w:val="0091172C"/>
    <w:rsid w:val="009119DC"/>
    <w:rsid w:val="00911D47"/>
    <w:rsid w:val="00912084"/>
    <w:rsid w:val="00914C9E"/>
    <w:rsid w:val="00915237"/>
    <w:rsid w:val="0091524E"/>
    <w:rsid w:val="0091586F"/>
    <w:rsid w:val="0091592A"/>
    <w:rsid w:val="00917677"/>
    <w:rsid w:val="00917828"/>
    <w:rsid w:val="00917C9F"/>
    <w:rsid w:val="00920B27"/>
    <w:rsid w:val="00920D8A"/>
    <w:rsid w:val="00922074"/>
    <w:rsid w:val="0092221A"/>
    <w:rsid w:val="0092261B"/>
    <w:rsid w:val="00922785"/>
    <w:rsid w:val="00922A52"/>
    <w:rsid w:val="0092317F"/>
    <w:rsid w:val="009232CE"/>
    <w:rsid w:val="00923801"/>
    <w:rsid w:val="00923AFE"/>
    <w:rsid w:val="00924036"/>
    <w:rsid w:val="0092424C"/>
    <w:rsid w:val="009247A0"/>
    <w:rsid w:val="00924E35"/>
    <w:rsid w:val="00924F88"/>
    <w:rsid w:val="009250A8"/>
    <w:rsid w:val="00925840"/>
    <w:rsid w:val="0092586B"/>
    <w:rsid w:val="00926971"/>
    <w:rsid w:val="0092789A"/>
    <w:rsid w:val="00927BE0"/>
    <w:rsid w:val="0093043A"/>
    <w:rsid w:val="0093064A"/>
    <w:rsid w:val="00930CD3"/>
    <w:rsid w:val="0093170B"/>
    <w:rsid w:val="00931BCF"/>
    <w:rsid w:val="0093248D"/>
    <w:rsid w:val="0093290E"/>
    <w:rsid w:val="009332E0"/>
    <w:rsid w:val="009335D9"/>
    <w:rsid w:val="009338CB"/>
    <w:rsid w:val="00933EE8"/>
    <w:rsid w:val="00934AC7"/>
    <w:rsid w:val="00934BBC"/>
    <w:rsid w:val="0093567F"/>
    <w:rsid w:val="00935AC7"/>
    <w:rsid w:val="00936770"/>
    <w:rsid w:val="00936B2C"/>
    <w:rsid w:val="0093730B"/>
    <w:rsid w:val="009373FD"/>
    <w:rsid w:val="00940004"/>
    <w:rsid w:val="009404E6"/>
    <w:rsid w:val="00940BE6"/>
    <w:rsid w:val="00941752"/>
    <w:rsid w:val="00942289"/>
    <w:rsid w:val="00942544"/>
    <w:rsid w:val="00942844"/>
    <w:rsid w:val="00942A18"/>
    <w:rsid w:val="00942CD2"/>
    <w:rsid w:val="009439AE"/>
    <w:rsid w:val="00943BA8"/>
    <w:rsid w:val="009441F9"/>
    <w:rsid w:val="009443CB"/>
    <w:rsid w:val="00944C85"/>
    <w:rsid w:val="00944EEA"/>
    <w:rsid w:val="009452AB"/>
    <w:rsid w:val="009460FC"/>
    <w:rsid w:val="00946599"/>
    <w:rsid w:val="0094665C"/>
    <w:rsid w:val="009471CA"/>
    <w:rsid w:val="009475CA"/>
    <w:rsid w:val="009476F6"/>
    <w:rsid w:val="00947F20"/>
    <w:rsid w:val="00947FDB"/>
    <w:rsid w:val="00950C93"/>
    <w:rsid w:val="009513D2"/>
    <w:rsid w:val="009518B3"/>
    <w:rsid w:val="00951C99"/>
    <w:rsid w:val="009531CB"/>
    <w:rsid w:val="00953536"/>
    <w:rsid w:val="0095388B"/>
    <w:rsid w:val="00953A6C"/>
    <w:rsid w:val="009540B4"/>
    <w:rsid w:val="00955077"/>
    <w:rsid w:val="009558B8"/>
    <w:rsid w:val="009560B4"/>
    <w:rsid w:val="0095724F"/>
    <w:rsid w:val="00957A20"/>
    <w:rsid w:val="00960029"/>
    <w:rsid w:val="0096253A"/>
    <w:rsid w:val="0096371D"/>
    <w:rsid w:val="00963A16"/>
    <w:rsid w:val="009648E7"/>
    <w:rsid w:val="00964911"/>
    <w:rsid w:val="009650CC"/>
    <w:rsid w:val="00965837"/>
    <w:rsid w:val="00967A1A"/>
    <w:rsid w:val="00967D47"/>
    <w:rsid w:val="00967E52"/>
    <w:rsid w:val="0097076C"/>
    <w:rsid w:val="0097081D"/>
    <w:rsid w:val="00971BD0"/>
    <w:rsid w:val="00971E42"/>
    <w:rsid w:val="0097244F"/>
    <w:rsid w:val="009746FC"/>
    <w:rsid w:val="00974775"/>
    <w:rsid w:val="009760E9"/>
    <w:rsid w:val="0097650A"/>
    <w:rsid w:val="00977050"/>
    <w:rsid w:val="00980AE7"/>
    <w:rsid w:val="00980E6B"/>
    <w:rsid w:val="0098130A"/>
    <w:rsid w:val="0098154C"/>
    <w:rsid w:val="00981D02"/>
    <w:rsid w:val="00981FC0"/>
    <w:rsid w:val="009829EF"/>
    <w:rsid w:val="00984F41"/>
    <w:rsid w:val="00984FC0"/>
    <w:rsid w:val="0098511B"/>
    <w:rsid w:val="00985421"/>
    <w:rsid w:val="009856C2"/>
    <w:rsid w:val="009857B2"/>
    <w:rsid w:val="00985D09"/>
    <w:rsid w:val="00986216"/>
    <w:rsid w:val="009866C8"/>
    <w:rsid w:val="00986874"/>
    <w:rsid w:val="00987474"/>
    <w:rsid w:val="00987D4A"/>
    <w:rsid w:val="009905D8"/>
    <w:rsid w:val="00990DD2"/>
    <w:rsid w:val="009913E0"/>
    <w:rsid w:val="0099158B"/>
    <w:rsid w:val="00991BE7"/>
    <w:rsid w:val="00991D36"/>
    <w:rsid w:val="00992846"/>
    <w:rsid w:val="009934BD"/>
    <w:rsid w:val="00993D93"/>
    <w:rsid w:val="00994865"/>
    <w:rsid w:val="00994987"/>
    <w:rsid w:val="00994A8A"/>
    <w:rsid w:val="00994D69"/>
    <w:rsid w:val="009950DF"/>
    <w:rsid w:val="0099512B"/>
    <w:rsid w:val="009951D9"/>
    <w:rsid w:val="0099536F"/>
    <w:rsid w:val="009965F6"/>
    <w:rsid w:val="00996646"/>
    <w:rsid w:val="00996930"/>
    <w:rsid w:val="00996DEE"/>
    <w:rsid w:val="0099727A"/>
    <w:rsid w:val="00997603"/>
    <w:rsid w:val="00997C5A"/>
    <w:rsid w:val="009A045D"/>
    <w:rsid w:val="009A065B"/>
    <w:rsid w:val="009A0C43"/>
    <w:rsid w:val="009A1DC3"/>
    <w:rsid w:val="009A2869"/>
    <w:rsid w:val="009A389E"/>
    <w:rsid w:val="009A3C18"/>
    <w:rsid w:val="009A3C60"/>
    <w:rsid w:val="009A42D6"/>
    <w:rsid w:val="009A4FEF"/>
    <w:rsid w:val="009A5A27"/>
    <w:rsid w:val="009A6D07"/>
    <w:rsid w:val="009A6E42"/>
    <w:rsid w:val="009A70C5"/>
    <w:rsid w:val="009A735D"/>
    <w:rsid w:val="009A7FF5"/>
    <w:rsid w:val="009B02D0"/>
    <w:rsid w:val="009B07DB"/>
    <w:rsid w:val="009B108D"/>
    <w:rsid w:val="009B235E"/>
    <w:rsid w:val="009B2B35"/>
    <w:rsid w:val="009B2E29"/>
    <w:rsid w:val="009B3079"/>
    <w:rsid w:val="009B3532"/>
    <w:rsid w:val="009B39C8"/>
    <w:rsid w:val="009B3C6A"/>
    <w:rsid w:val="009B4CD8"/>
    <w:rsid w:val="009B6468"/>
    <w:rsid w:val="009B6573"/>
    <w:rsid w:val="009B66E1"/>
    <w:rsid w:val="009B6D04"/>
    <w:rsid w:val="009B7973"/>
    <w:rsid w:val="009B7FBD"/>
    <w:rsid w:val="009C0118"/>
    <w:rsid w:val="009C012B"/>
    <w:rsid w:val="009C024A"/>
    <w:rsid w:val="009C0B46"/>
    <w:rsid w:val="009C0C41"/>
    <w:rsid w:val="009C0D9F"/>
    <w:rsid w:val="009C0EBB"/>
    <w:rsid w:val="009C1029"/>
    <w:rsid w:val="009C14FA"/>
    <w:rsid w:val="009C2DA9"/>
    <w:rsid w:val="009C31E8"/>
    <w:rsid w:val="009C35AD"/>
    <w:rsid w:val="009C42EC"/>
    <w:rsid w:val="009C4DA7"/>
    <w:rsid w:val="009C50B9"/>
    <w:rsid w:val="009C5354"/>
    <w:rsid w:val="009C5382"/>
    <w:rsid w:val="009C5D1C"/>
    <w:rsid w:val="009C6ECE"/>
    <w:rsid w:val="009C7912"/>
    <w:rsid w:val="009C7CDD"/>
    <w:rsid w:val="009D0B7B"/>
    <w:rsid w:val="009D0CA2"/>
    <w:rsid w:val="009D0F10"/>
    <w:rsid w:val="009D2121"/>
    <w:rsid w:val="009D2500"/>
    <w:rsid w:val="009D2703"/>
    <w:rsid w:val="009D2816"/>
    <w:rsid w:val="009D2968"/>
    <w:rsid w:val="009D3013"/>
    <w:rsid w:val="009D33DB"/>
    <w:rsid w:val="009D33F7"/>
    <w:rsid w:val="009D34AD"/>
    <w:rsid w:val="009D40C5"/>
    <w:rsid w:val="009D4F05"/>
    <w:rsid w:val="009D515F"/>
    <w:rsid w:val="009D528F"/>
    <w:rsid w:val="009D53C9"/>
    <w:rsid w:val="009D5D8A"/>
    <w:rsid w:val="009D6536"/>
    <w:rsid w:val="009D6786"/>
    <w:rsid w:val="009D6A42"/>
    <w:rsid w:val="009E013C"/>
    <w:rsid w:val="009E0400"/>
    <w:rsid w:val="009E10EE"/>
    <w:rsid w:val="009E1FE5"/>
    <w:rsid w:val="009E2A4F"/>
    <w:rsid w:val="009E357C"/>
    <w:rsid w:val="009E3A63"/>
    <w:rsid w:val="009E3CF7"/>
    <w:rsid w:val="009E41AC"/>
    <w:rsid w:val="009E425D"/>
    <w:rsid w:val="009E446C"/>
    <w:rsid w:val="009E5130"/>
    <w:rsid w:val="009E5796"/>
    <w:rsid w:val="009E5AAA"/>
    <w:rsid w:val="009E5CF3"/>
    <w:rsid w:val="009E5DE9"/>
    <w:rsid w:val="009E6191"/>
    <w:rsid w:val="009E6232"/>
    <w:rsid w:val="009E6EF4"/>
    <w:rsid w:val="009E7166"/>
    <w:rsid w:val="009F03A4"/>
    <w:rsid w:val="009F1A00"/>
    <w:rsid w:val="009F1A72"/>
    <w:rsid w:val="009F1BE9"/>
    <w:rsid w:val="009F2094"/>
    <w:rsid w:val="009F20B0"/>
    <w:rsid w:val="009F2870"/>
    <w:rsid w:val="009F42DC"/>
    <w:rsid w:val="009F4319"/>
    <w:rsid w:val="009F443E"/>
    <w:rsid w:val="009F44BB"/>
    <w:rsid w:val="009F5CD9"/>
    <w:rsid w:val="009F6A9D"/>
    <w:rsid w:val="009F75AC"/>
    <w:rsid w:val="00A00334"/>
    <w:rsid w:val="00A01279"/>
    <w:rsid w:val="00A029E4"/>
    <w:rsid w:val="00A0334F"/>
    <w:rsid w:val="00A03468"/>
    <w:rsid w:val="00A03485"/>
    <w:rsid w:val="00A03BF7"/>
    <w:rsid w:val="00A0455B"/>
    <w:rsid w:val="00A0464A"/>
    <w:rsid w:val="00A04964"/>
    <w:rsid w:val="00A05322"/>
    <w:rsid w:val="00A059A2"/>
    <w:rsid w:val="00A059AA"/>
    <w:rsid w:val="00A0648D"/>
    <w:rsid w:val="00A07329"/>
    <w:rsid w:val="00A073BB"/>
    <w:rsid w:val="00A07B94"/>
    <w:rsid w:val="00A1051B"/>
    <w:rsid w:val="00A11314"/>
    <w:rsid w:val="00A12177"/>
    <w:rsid w:val="00A1261E"/>
    <w:rsid w:val="00A12762"/>
    <w:rsid w:val="00A1319E"/>
    <w:rsid w:val="00A13596"/>
    <w:rsid w:val="00A13A91"/>
    <w:rsid w:val="00A13C10"/>
    <w:rsid w:val="00A13D36"/>
    <w:rsid w:val="00A14871"/>
    <w:rsid w:val="00A150D5"/>
    <w:rsid w:val="00A157F3"/>
    <w:rsid w:val="00A15ABE"/>
    <w:rsid w:val="00A17201"/>
    <w:rsid w:val="00A17266"/>
    <w:rsid w:val="00A17E2B"/>
    <w:rsid w:val="00A20A1A"/>
    <w:rsid w:val="00A216FB"/>
    <w:rsid w:val="00A21C62"/>
    <w:rsid w:val="00A22569"/>
    <w:rsid w:val="00A230FB"/>
    <w:rsid w:val="00A23879"/>
    <w:rsid w:val="00A238AA"/>
    <w:rsid w:val="00A23FF7"/>
    <w:rsid w:val="00A2405C"/>
    <w:rsid w:val="00A243F9"/>
    <w:rsid w:val="00A24FB1"/>
    <w:rsid w:val="00A254B4"/>
    <w:rsid w:val="00A2571A"/>
    <w:rsid w:val="00A26307"/>
    <w:rsid w:val="00A26364"/>
    <w:rsid w:val="00A26C85"/>
    <w:rsid w:val="00A2701D"/>
    <w:rsid w:val="00A279C8"/>
    <w:rsid w:val="00A27B54"/>
    <w:rsid w:val="00A30446"/>
    <w:rsid w:val="00A30661"/>
    <w:rsid w:val="00A30877"/>
    <w:rsid w:val="00A30E31"/>
    <w:rsid w:val="00A32800"/>
    <w:rsid w:val="00A32904"/>
    <w:rsid w:val="00A331FC"/>
    <w:rsid w:val="00A33245"/>
    <w:rsid w:val="00A3362B"/>
    <w:rsid w:val="00A339DD"/>
    <w:rsid w:val="00A33C45"/>
    <w:rsid w:val="00A3529C"/>
    <w:rsid w:val="00A35D84"/>
    <w:rsid w:val="00A35F8D"/>
    <w:rsid w:val="00A35FEA"/>
    <w:rsid w:val="00A366FD"/>
    <w:rsid w:val="00A3771E"/>
    <w:rsid w:val="00A37FAB"/>
    <w:rsid w:val="00A4020F"/>
    <w:rsid w:val="00A41412"/>
    <w:rsid w:val="00A41AF3"/>
    <w:rsid w:val="00A41CF6"/>
    <w:rsid w:val="00A424E7"/>
    <w:rsid w:val="00A427C6"/>
    <w:rsid w:val="00A4284D"/>
    <w:rsid w:val="00A4419B"/>
    <w:rsid w:val="00A4430C"/>
    <w:rsid w:val="00A44F3D"/>
    <w:rsid w:val="00A459C9"/>
    <w:rsid w:val="00A461FD"/>
    <w:rsid w:val="00A4690F"/>
    <w:rsid w:val="00A46E90"/>
    <w:rsid w:val="00A47BFC"/>
    <w:rsid w:val="00A47DEB"/>
    <w:rsid w:val="00A47E18"/>
    <w:rsid w:val="00A506D4"/>
    <w:rsid w:val="00A50C6E"/>
    <w:rsid w:val="00A51719"/>
    <w:rsid w:val="00A52F37"/>
    <w:rsid w:val="00A53455"/>
    <w:rsid w:val="00A53935"/>
    <w:rsid w:val="00A5401D"/>
    <w:rsid w:val="00A542FB"/>
    <w:rsid w:val="00A54CE4"/>
    <w:rsid w:val="00A54F82"/>
    <w:rsid w:val="00A54FD0"/>
    <w:rsid w:val="00A554D6"/>
    <w:rsid w:val="00A556C0"/>
    <w:rsid w:val="00A573ED"/>
    <w:rsid w:val="00A57E9D"/>
    <w:rsid w:val="00A57F2D"/>
    <w:rsid w:val="00A57FE5"/>
    <w:rsid w:val="00A605A3"/>
    <w:rsid w:val="00A60DD8"/>
    <w:rsid w:val="00A616E1"/>
    <w:rsid w:val="00A61962"/>
    <w:rsid w:val="00A61C30"/>
    <w:rsid w:val="00A62C09"/>
    <w:rsid w:val="00A632F1"/>
    <w:rsid w:val="00A63554"/>
    <w:rsid w:val="00A639BF"/>
    <w:rsid w:val="00A63B13"/>
    <w:rsid w:val="00A640FF"/>
    <w:rsid w:val="00A64104"/>
    <w:rsid w:val="00A64341"/>
    <w:rsid w:val="00A64666"/>
    <w:rsid w:val="00A648D2"/>
    <w:rsid w:val="00A64EE1"/>
    <w:rsid w:val="00A65E7E"/>
    <w:rsid w:val="00A662E8"/>
    <w:rsid w:val="00A66456"/>
    <w:rsid w:val="00A66C7F"/>
    <w:rsid w:val="00A66F06"/>
    <w:rsid w:val="00A66FFC"/>
    <w:rsid w:val="00A67D37"/>
    <w:rsid w:val="00A703CE"/>
    <w:rsid w:val="00A7078C"/>
    <w:rsid w:val="00A70D80"/>
    <w:rsid w:val="00A72E9E"/>
    <w:rsid w:val="00A7312E"/>
    <w:rsid w:val="00A73867"/>
    <w:rsid w:val="00A74074"/>
    <w:rsid w:val="00A74706"/>
    <w:rsid w:val="00A74909"/>
    <w:rsid w:val="00A7496D"/>
    <w:rsid w:val="00A75CE5"/>
    <w:rsid w:val="00A76DA9"/>
    <w:rsid w:val="00A772FA"/>
    <w:rsid w:val="00A8061D"/>
    <w:rsid w:val="00A80B7D"/>
    <w:rsid w:val="00A82041"/>
    <w:rsid w:val="00A8245B"/>
    <w:rsid w:val="00A824DF"/>
    <w:rsid w:val="00A828B2"/>
    <w:rsid w:val="00A82952"/>
    <w:rsid w:val="00A82A62"/>
    <w:rsid w:val="00A82B12"/>
    <w:rsid w:val="00A82C83"/>
    <w:rsid w:val="00A832A0"/>
    <w:rsid w:val="00A835C7"/>
    <w:rsid w:val="00A84FEC"/>
    <w:rsid w:val="00A856C7"/>
    <w:rsid w:val="00A86461"/>
    <w:rsid w:val="00A8670C"/>
    <w:rsid w:val="00A86F7B"/>
    <w:rsid w:val="00A87C89"/>
    <w:rsid w:val="00A90401"/>
    <w:rsid w:val="00A9079C"/>
    <w:rsid w:val="00A90E12"/>
    <w:rsid w:val="00A91C6A"/>
    <w:rsid w:val="00A91D0F"/>
    <w:rsid w:val="00A9226D"/>
    <w:rsid w:val="00A931B3"/>
    <w:rsid w:val="00A93DB7"/>
    <w:rsid w:val="00A940FA"/>
    <w:rsid w:val="00A944D4"/>
    <w:rsid w:val="00A94694"/>
    <w:rsid w:val="00A94B15"/>
    <w:rsid w:val="00A94C75"/>
    <w:rsid w:val="00A95312"/>
    <w:rsid w:val="00A958F6"/>
    <w:rsid w:val="00A95A60"/>
    <w:rsid w:val="00A95AE1"/>
    <w:rsid w:val="00A95BDE"/>
    <w:rsid w:val="00A95E04"/>
    <w:rsid w:val="00A9775F"/>
    <w:rsid w:val="00A97790"/>
    <w:rsid w:val="00AA02DF"/>
    <w:rsid w:val="00AA05B6"/>
    <w:rsid w:val="00AA0BCF"/>
    <w:rsid w:val="00AA152B"/>
    <w:rsid w:val="00AA1844"/>
    <w:rsid w:val="00AA247A"/>
    <w:rsid w:val="00AA2573"/>
    <w:rsid w:val="00AA28AB"/>
    <w:rsid w:val="00AA28FA"/>
    <w:rsid w:val="00AA2944"/>
    <w:rsid w:val="00AA302B"/>
    <w:rsid w:val="00AA3118"/>
    <w:rsid w:val="00AA3211"/>
    <w:rsid w:val="00AA4221"/>
    <w:rsid w:val="00AA4603"/>
    <w:rsid w:val="00AA4AC5"/>
    <w:rsid w:val="00AA4E17"/>
    <w:rsid w:val="00AA5926"/>
    <w:rsid w:val="00AA617D"/>
    <w:rsid w:val="00AA6667"/>
    <w:rsid w:val="00AA6AD0"/>
    <w:rsid w:val="00AA6CF6"/>
    <w:rsid w:val="00AA75AB"/>
    <w:rsid w:val="00AA79D9"/>
    <w:rsid w:val="00AB03CD"/>
    <w:rsid w:val="00AB03D4"/>
    <w:rsid w:val="00AB10DE"/>
    <w:rsid w:val="00AB2793"/>
    <w:rsid w:val="00AB38CD"/>
    <w:rsid w:val="00AB6546"/>
    <w:rsid w:val="00AB6979"/>
    <w:rsid w:val="00AB7209"/>
    <w:rsid w:val="00AB75BB"/>
    <w:rsid w:val="00AB7C18"/>
    <w:rsid w:val="00AC061A"/>
    <w:rsid w:val="00AC0AC9"/>
    <w:rsid w:val="00AC17FC"/>
    <w:rsid w:val="00AC1A32"/>
    <w:rsid w:val="00AC1E8D"/>
    <w:rsid w:val="00AC30FC"/>
    <w:rsid w:val="00AC31B1"/>
    <w:rsid w:val="00AC34D1"/>
    <w:rsid w:val="00AC3A2F"/>
    <w:rsid w:val="00AC491D"/>
    <w:rsid w:val="00AC5A13"/>
    <w:rsid w:val="00AC67D0"/>
    <w:rsid w:val="00AC6BB6"/>
    <w:rsid w:val="00AC7160"/>
    <w:rsid w:val="00AC72C4"/>
    <w:rsid w:val="00AC7973"/>
    <w:rsid w:val="00AC7C79"/>
    <w:rsid w:val="00AC7D4D"/>
    <w:rsid w:val="00AC7F95"/>
    <w:rsid w:val="00AD0140"/>
    <w:rsid w:val="00AD043A"/>
    <w:rsid w:val="00AD09CF"/>
    <w:rsid w:val="00AD0E05"/>
    <w:rsid w:val="00AD10EE"/>
    <w:rsid w:val="00AD2B93"/>
    <w:rsid w:val="00AD2BAE"/>
    <w:rsid w:val="00AD2C51"/>
    <w:rsid w:val="00AD330C"/>
    <w:rsid w:val="00AD38E0"/>
    <w:rsid w:val="00AD3B82"/>
    <w:rsid w:val="00AD3F7E"/>
    <w:rsid w:val="00AD4041"/>
    <w:rsid w:val="00AD42A8"/>
    <w:rsid w:val="00AD44A9"/>
    <w:rsid w:val="00AD483A"/>
    <w:rsid w:val="00AD4B81"/>
    <w:rsid w:val="00AD4C2B"/>
    <w:rsid w:val="00AD4F1B"/>
    <w:rsid w:val="00AD4F45"/>
    <w:rsid w:val="00AD534B"/>
    <w:rsid w:val="00AD61A7"/>
    <w:rsid w:val="00AD660A"/>
    <w:rsid w:val="00AD6BAE"/>
    <w:rsid w:val="00AD7011"/>
    <w:rsid w:val="00AD7BB1"/>
    <w:rsid w:val="00AE006E"/>
    <w:rsid w:val="00AE0817"/>
    <w:rsid w:val="00AE0BCD"/>
    <w:rsid w:val="00AE0F75"/>
    <w:rsid w:val="00AE0FC1"/>
    <w:rsid w:val="00AE1845"/>
    <w:rsid w:val="00AE1CD3"/>
    <w:rsid w:val="00AE206C"/>
    <w:rsid w:val="00AE26AE"/>
    <w:rsid w:val="00AE2CB6"/>
    <w:rsid w:val="00AE3202"/>
    <w:rsid w:val="00AE337B"/>
    <w:rsid w:val="00AE35FC"/>
    <w:rsid w:val="00AE3D48"/>
    <w:rsid w:val="00AE3D8F"/>
    <w:rsid w:val="00AE4791"/>
    <w:rsid w:val="00AE5AF9"/>
    <w:rsid w:val="00AE5C96"/>
    <w:rsid w:val="00AE6220"/>
    <w:rsid w:val="00AE6584"/>
    <w:rsid w:val="00AE6B0F"/>
    <w:rsid w:val="00AE6F56"/>
    <w:rsid w:val="00AE732D"/>
    <w:rsid w:val="00AE7735"/>
    <w:rsid w:val="00AF0051"/>
    <w:rsid w:val="00AF02EC"/>
    <w:rsid w:val="00AF0EA7"/>
    <w:rsid w:val="00AF19EA"/>
    <w:rsid w:val="00AF2022"/>
    <w:rsid w:val="00AF2B63"/>
    <w:rsid w:val="00AF32B7"/>
    <w:rsid w:val="00AF3664"/>
    <w:rsid w:val="00AF36CC"/>
    <w:rsid w:val="00AF3A13"/>
    <w:rsid w:val="00AF3BB9"/>
    <w:rsid w:val="00AF5B48"/>
    <w:rsid w:val="00AF5E37"/>
    <w:rsid w:val="00AF60D1"/>
    <w:rsid w:val="00AF60E4"/>
    <w:rsid w:val="00B0002C"/>
    <w:rsid w:val="00B0053F"/>
    <w:rsid w:val="00B014F2"/>
    <w:rsid w:val="00B016CB"/>
    <w:rsid w:val="00B0189B"/>
    <w:rsid w:val="00B019D3"/>
    <w:rsid w:val="00B01AE5"/>
    <w:rsid w:val="00B0279C"/>
    <w:rsid w:val="00B029FA"/>
    <w:rsid w:val="00B02EAC"/>
    <w:rsid w:val="00B02F97"/>
    <w:rsid w:val="00B02FA9"/>
    <w:rsid w:val="00B0349F"/>
    <w:rsid w:val="00B041B5"/>
    <w:rsid w:val="00B04CD7"/>
    <w:rsid w:val="00B04E33"/>
    <w:rsid w:val="00B050E4"/>
    <w:rsid w:val="00B05A77"/>
    <w:rsid w:val="00B05C2A"/>
    <w:rsid w:val="00B065EE"/>
    <w:rsid w:val="00B066EA"/>
    <w:rsid w:val="00B06A29"/>
    <w:rsid w:val="00B06E44"/>
    <w:rsid w:val="00B07132"/>
    <w:rsid w:val="00B07503"/>
    <w:rsid w:val="00B07FFE"/>
    <w:rsid w:val="00B10001"/>
    <w:rsid w:val="00B103EC"/>
    <w:rsid w:val="00B106C7"/>
    <w:rsid w:val="00B10985"/>
    <w:rsid w:val="00B1118B"/>
    <w:rsid w:val="00B1181B"/>
    <w:rsid w:val="00B1210E"/>
    <w:rsid w:val="00B1247E"/>
    <w:rsid w:val="00B1299A"/>
    <w:rsid w:val="00B13348"/>
    <w:rsid w:val="00B1369B"/>
    <w:rsid w:val="00B1437A"/>
    <w:rsid w:val="00B148BB"/>
    <w:rsid w:val="00B152A4"/>
    <w:rsid w:val="00B15DC6"/>
    <w:rsid w:val="00B16996"/>
    <w:rsid w:val="00B16FE5"/>
    <w:rsid w:val="00B16FFE"/>
    <w:rsid w:val="00B17689"/>
    <w:rsid w:val="00B17B26"/>
    <w:rsid w:val="00B2008A"/>
    <w:rsid w:val="00B201DD"/>
    <w:rsid w:val="00B20707"/>
    <w:rsid w:val="00B20708"/>
    <w:rsid w:val="00B20FE0"/>
    <w:rsid w:val="00B2149C"/>
    <w:rsid w:val="00B22A57"/>
    <w:rsid w:val="00B236E3"/>
    <w:rsid w:val="00B23EA2"/>
    <w:rsid w:val="00B23F1F"/>
    <w:rsid w:val="00B24203"/>
    <w:rsid w:val="00B24C11"/>
    <w:rsid w:val="00B2514A"/>
    <w:rsid w:val="00B26062"/>
    <w:rsid w:val="00B2683B"/>
    <w:rsid w:val="00B269E9"/>
    <w:rsid w:val="00B27345"/>
    <w:rsid w:val="00B278A8"/>
    <w:rsid w:val="00B3010D"/>
    <w:rsid w:val="00B302EC"/>
    <w:rsid w:val="00B3049D"/>
    <w:rsid w:val="00B3088E"/>
    <w:rsid w:val="00B30F3D"/>
    <w:rsid w:val="00B3109D"/>
    <w:rsid w:val="00B33697"/>
    <w:rsid w:val="00B33B7A"/>
    <w:rsid w:val="00B342BC"/>
    <w:rsid w:val="00B34397"/>
    <w:rsid w:val="00B357E1"/>
    <w:rsid w:val="00B35BBC"/>
    <w:rsid w:val="00B3785A"/>
    <w:rsid w:val="00B379F4"/>
    <w:rsid w:val="00B37AEA"/>
    <w:rsid w:val="00B4076A"/>
    <w:rsid w:val="00B4082E"/>
    <w:rsid w:val="00B40AE8"/>
    <w:rsid w:val="00B40B99"/>
    <w:rsid w:val="00B4336B"/>
    <w:rsid w:val="00B43C02"/>
    <w:rsid w:val="00B44077"/>
    <w:rsid w:val="00B441E3"/>
    <w:rsid w:val="00B45498"/>
    <w:rsid w:val="00B45F91"/>
    <w:rsid w:val="00B463E4"/>
    <w:rsid w:val="00B470DC"/>
    <w:rsid w:val="00B47DE3"/>
    <w:rsid w:val="00B5064A"/>
    <w:rsid w:val="00B51A49"/>
    <w:rsid w:val="00B5263C"/>
    <w:rsid w:val="00B538F3"/>
    <w:rsid w:val="00B541B1"/>
    <w:rsid w:val="00B54786"/>
    <w:rsid w:val="00B54A54"/>
    <w:rsid w:val="00B55285"/>
    <w:rsid w:val="00B5565C"/>
    <w:rsid w:val="00B55AFD"/>
    <w:rsid w:val="00B55B1B"/>
    <w:rsid w:val="00B55D84"/>
    <w:rsid w:val="00B55FEF"/>
    <w:rsid w:val="00B57674"/>
    <w:rsid w:val="00B577BB"/>
    <w:rsid w:val="00B57D77"/>
    <w:rsid w:val="00B600E2"/>
    <w:rsid w:val="00B60CA2"/>
    <w:rsid w:val="00B61100"/>
    <w:rsid w:val="00B61E15"/>
    <w:rsid w:val="00B62CAE"/>
    <w:rsid w:val="00B6327B"/>
    <w:rsid w:val="00B632E3"/>
    <w:rsid w:val="00B63361"/>
    <w:rsid w:val="00B65344"/>
    <w:rsid w:val="00B6587F"/>
    <w:rsid w:val="00B65D8E"/>
    <w:rsid w:val="00B66236"/>
    <w:rsid w:val="00B67677"/>
    <w:rsid w:val="00B67D47"/>
    <w:rsid w:val="00B701D6"/>
    <w:rsid w:val="00B70B35"/>
    <w:rsid w:val="00B712A5"/>
    <w:rsid w:val="00B72095"/>
    <w:rsid w:val="00B72727"/>
    <w:rsid w:val="00B72B9E"/>
    <w:rsid w:val="00B72CA1"/>
    <w:rsid w:val="00B72EF6"/>
    <w:rsid w:val="00B731B9"/>
    <w:rsid w:val="00B735AB"/>
    <w:rsid w:val="00B73722"/>
    <w:rsid w:val="00B73815"/>
    <w:rsid w:val="00B738D7"/>
    <w:rsid w:val="00B738F9"/>
    <w:rsid w:val="00B73966"/>
    <w:rsid w:val="00B73F6F"/>
    <w:rsid w:val="00B745AA"/>
    <w:rsid w:val="00B746FC"/>
    <w:rsid w:val="00B749EB"/>
    <w:rsid w:val="00B7525F"/>
    <w:rsid w:val="00B75461"/>
    <w:rsid w:val="00B75472"/>
    <w:rsid w:val="00B763A2"/>
    <w:rsid w:val="00B76BE8"/>
    <w:rsid w:val="00B77590"/>
    <w:rsid w:val="00B77800"/>
    <w:rsid w:val="00B77A05"/>
    <w:rsid w:val="00B77DA3"/>
    <w:rsid w:val="00B77FEA"/>
    <w:rsid w:val="00B80219"/>
    <w:rsid w:val="00B802D8"/>
    <w:rsid w:val="00B8030F"/>
    <w:rsid w:val="00B80FC6"/>
    <w:rsid w:val="00B81AA1"/>
    <w:rsid w:val="00B81FD8"/>
    <w:rsid w:val="00B82043"/>
    <w:rsid w:val="00B825F7"/>
    <w:rsid w:val="00B831F7"/>
    <w:rsid w:val="00B832C3"/>
    <w:rsid w:val="00B83D52"/>
    <w:rsid w:val="00B84E6E"/>
    <w:rsid w:val="00B86314"/>
    <w:rsid w:val="00B873C4"/>
    <w:rsid w:val="00B87A44"/>
    <w:rsid w:val="00B9057F"/>
    <w:rsid w:val="00B914DC"/>
    <w:rsid w:val="00B9270F"/>
    <w:rsid w:val="00B92C32"/>
    <w:rsid w:val="00B93BB9"/>
    <w:rsid w:val="00B94E72"/>
    <w:rsid w:val="00B9566E"/>
    <w:rsid w:val="00B956F8"/>
    <w:rsid w:val="00B95AF6"/>
    <w:rsid w:val="00B95FAC"/>
    <w:rsid w:val="00B964A5"/>
    <w:rsid w:val="00B9685B"/>
    <w:rsid w:val="00B96CBF"/>
    <w:rsid w:val="00B96FF3"/>
    <w:rsid w:val="00B973EA"/>
    <w:rsid w:val="00B9778D"/>
    <w:rsid w:val="00B97C09"/>
    <w:rsid w:val="00B97CF9"/>
    <w:rsid w:val="00BA03DA"/>
    <w:rsid w:val="00BA102E"/>
    <w:rsid w:val="00BA1298"/>
    <w:rsid w:val="00BA12FF"/>
    <w:rsid w:val="00BA2697"/>
    <w:rsid w:val="00BA2A72"/>
    <w:rsid w:val="00BA331C"/>
    <w:rsid w:val="00BA369A"/>
    <w:rsid w:val="00BA3EE0"/>
    <w:rsid w:val="00BA4E93"/>
    <w:rsid w:val="00BA5374"/>
    <w:rsid w:val="00BA59AF"/>
    <w:rsid w:val="00BA5EC1"/>
    <w:rsid w:val="00BA6D5B"/>
    <w:rsid w:val="00BA6E57"/>
    <w:rsid w:val="00BA7239"/>
    <w:rsid w:val="00BA7F67"/>
    <w:rsid w:val="00BB0245"/>
    <w:rsid w:val="00BB04B0"/>
    <w:rsid w:val="00BB0C1B"/>
    <w:rsid w:val="00BB14D9"/>
    <w:rsid w:val="00BB156E"/>
    <w:rsid w:val="00BB1D80"/>
    <w:rsid w:val="00BB22A3"/>
    <w:rsid w:val="00BB2B2F"/>
    <w:rsid w:val="00BB384E"/>
    <w:rsid w:val="00BB3B4A"/>
    <w:rsid w:val="00BB43AF"/>
    <w:rsid w:val="00BB4B3B"/>
    <w:rsid w:val="00BB5226"/>
    <w:rsid w:val="00BB5515"/>
    <w:rsid w:val="00BB61B0"/>
    <w:rsid w:val="00BB6562"/>
    <w:rsid w:val="00BC0337"/>
    <w:rsid w:val="00BC0B41"/>
    <w:rsid w:val="00BC13A0"/>
    <w:rsid w:val="00BC1405"/>
    <w:rsid w:val="00BC14A2"/>
    <w:rsid w:val="00BC2FED"/>
    <w:rsid w:val="00BC3259"/>
    <w:rsid w:val="00BC3B48"/>
    <w:rsid w:val="00BC3D06"/>
    <w:rsid w:val="00BC4B9D"/>
    <w:rsid w:val="00BC4F67"/>
    <w:rsid w:val="00BC54CA"/>
    <w:rsid w:val="00BC5D3B"/>
    <w:rsid w:val="00BC5D93"/>
    <w:rsid w:val="00BC6C6B"/>
    <w:rsid w:val="00BC6F0F"/>
    <w:rsid w:val="00BC7CC7"/>
    <w:rsid w:val="00BC7D24"/>
    <w:rsid w:val="00BD0227"/>
    <w:rsid w:val="00BD02B7"/>
    <w:rsid w:val="00BD02CA"/>
    <w:rsid w:val="00BD0551"/>
    <w:rsid w:val="00BD098A"/>
    <w:rsid w:val="00BD0CDC"/>
    <w:rsid w:val="00BD0F56"/>
    <w:rsid w:val="00BD100A"/>
    <w:rsid w:val="00BD14FD"/>
    <w:rsid w:val="00BD1E4C"/>
    <w:rsid w:val="00BD2442"/>
    <w:rsid w:val="00BD28A5"/>
    <w:rsid w:val="00BD29EC"/>
    <w:rsid w:val="00BD2BB2"/>
    <w:rsid w:val="00BD322E"/>
    <w:rsid w:val="00BD371F"/>
    <w:rsid w:val="00BD5742"/>
    <w:rsid w:val="00BD6095"/>
    <w:rsid w:val="00BD6690"/>
    <w:rsid w:val="00BD6AF8"/>
    <w:rsid w:val="00BD75EB"/>
    <w:rsid w:val="00BD7C0C"/>
    <w:rsid w:val="00BE0035"/>
    <w:rsid w:val="00BE074F"/>
    <w:rsid w:val="00BE0CDE"/>
    <w:rsid w:val="00BE0E33"/>
    <w:rsid w:val="00BE16AD"/>
    <w:rsid w:val="00BE17D9"/>
    <w:rsid w:val="00BE2478"/>
    <w:rsid w:val="00BE2A58"/>
    <w:rsid w:val="00BE30DB"/>
    <w:rsid w:val="00BE34A3"/>
    <w:rsid w:val="00BE3E27"/>
    <w:rsid w:val="00BE4789"/>
    <w:rsid w:val="00BE4ADA"/>
    <w:rsid w:val="00BE4D1D"/>
    <w:rsid w:val="00BE4DF2"/>
    <w:rsid w:val="00BE4EED"/>
    <w:rsid w:val="00BE5D40"/>
    <w:rsid w:val="00BE66E4"/>
    <w:rsid w:val="00BE6D70"/>
    <w:rsid w:val="00BE72D5"/>
    <w:rsid w:val="00BE7D41"/>
    <w:rsid w:val="00BF00B4"/>
    <w:rsid w:val="00BF099A"/>
    <w:rsid w:val="00BF0C4E"/>
    <w:rsid w:val="00BF0D2C"/>
    <w:rsid w:val="00BF116E"/>
    <w:rsid w:val="00BF11D7"/>
    <w:rsid w:val="00BF1695"/>
    <w:rsid w:val="00BF1903"/>
    <w:rsid w:val="00BF1C7C"/>
    <w:rsid w:val="00BF20FA"/>
    <w:rsid w:val="00BF2A93"/>
    <w:rsid w:val="00BF2B4B"/>
    <w:rsid w:val="00BF39F1"/>
    <w:rsid w:val="00BF4431"/>
    <w:rsid w:val="00BF470B"/>
    <w:rsid w:val="00BF4D6D"/>
    <w:rsid w:val="00BF547E"/>
    <w:rsid w:val="00BF57BB"/>
    <w:rsid w:val="00BF5E54"/>
    <w:rsid w:val="00BF5E89"/>
    <w:rsid w:val="00BF5EEB"/>
    <w:rsid w:val="00BF626C"/>
    <w:rsid w:val="00BF6A00"/>
    <w:rsid w:val="00BF6D18"/>
    <w:rsid w:val="00BF7822"/>
    <w:rsid w:val="00C00535"/>
    <w:rsid w:val="00C007CB"/>
    <w:rsid w:val="00C02001"/>
    <w:rsid w:val="00C02E98"/>
    <w:rsid w:val="00C03734"/>
    <w:rsid w:val="00C03844"/>
    <w:rsid w:val="00C04CE6"/>
    <w:rsid w:val="00C0599E"/>
    <w:rsid w:val="00C05CE0"/>
    <w:rsid w:val="00C05FA6"/>
    <w:rsid w:val="00C078BA"/>
    <w:rsid w:val="00C10517"/>
    <w:rsid w:val="00C115D0"/>
    <w:rsid w:val="00C13324"/>
    <w:rsid w:val="00C13ACD"/>
    <w:rsid w:val="00C13B90"/>
    <w:rsid w:val="00C145A1"/>
    <w:rsid w:val="00C17A4F"/>
    <w:rsid w:val="00C17F49"/>
    <w:rsid w:val="00C17F7B"/>
    <w:rsid w:val="00C17FCF"/>
    <w:rsid w:val="00C20EC0"/>
    <w:rsid w:val="00C21C83"/>
    <w:rsid w:val="00C2237F"/>
    <w:rsid w:val="00C22929"/>
    <w:rsid w:val="00C22A63"/>
    <w:rsid w:val="00C22DE7"/>
    <w:rsid w:val="00C23409"/>
    <w:rsid w:val="00C2380F"/>
    <w:rsid w:val="00C23F1C"/>
    <w:rsid w:val="00C245A4"/>
    <w:rsid w:val="00C25216"/>
    <w:rsid w:val="00C253D8"/>
    <w:rsid w:val="00C256B9"/>
    <w:rsid w:val="00C25E0F"/>
    <w:rsid w:val="00C26A0F"/>
    <w:rsid w:val="00C26AF7"/>
    <w:rsid w:val="00C26EFF"/>
    <w:rsid w:val="00C27E04"/>
    <w:rsid w:val="00C27F6E"/>
    <w:rsid w:val="00C30DEB"/>
    <w:rsid w:val="00C3107D"/>
    <w:rsid w:val="00C3186B"/>
    <w:rsid w:val="00C32190"/>
    <w:rsid w:val="00C32CA9"/>
    <w:rsid w:val="00C32F09"/>
    <w:rsid w:val="00C337BE"/>
    <w:rsid w:val="00C338BE"/>
    <w:rsid w:val="00C338D0"/>
    <w:rsid w:val="00C34472"/>
    <w:rsid w:val="00C34A0C"/>
    <w:rsid w:val="00C34DA5"/>
    <w:rsid w:val="00C3568D"/>
    <w:rsid w:val="00C35E91"/>
    <w:rsid w:val="00C35FEE"/>
    <w:rsid w:val="00C371A9"/>
    <w:rsid w:val="00C3726E"/>
    <w:rsid w:val="00C40161"/>
    <w:rsid w:val="00C40941"/>
    <w:rsid w:val="00C415E4"/>
    <w:rsid w:val="00C416CB"/>
    <w:rsid w:val="00C4191A"/>
    <w:rsid w:val="00C41FCA"/>
    <w:rsid w:val="00C424E9"/>
    <w:rsid w:val="00C43A52"/>
    <w:rsid w:val="00C44235"/>
    <w:rsid w:val="00C446A4"/>
    <w:rsid w:val="00C45AF9"/>
    <w:rsid w:val="00C46BF3"/>
    <w:rsid w:val="00C4755E"/>
    <w:rsid w:val="00C4756D"/>
    <w:rsid w:val="00C475E2"/>
    <w:rsid w:val="00C47AD9"/>
    <w:rsid w:val="00C50045"/>
    <w:rsid w:val="00C50324"/>
    <w:rsid w:val="00C50366"/>
    <w:rsid w:val="00C5255B"/>
    <w:rsid w:val="00C535CB"/>
    <w:rsid w:val="00C53741"/>
    <w:rsid w:val="00C53AA7"/>
    <w:rsid w:val="00C53DD4"/>
    <w:rsid w:val="00C542B2"/>
    <w:rsid w:val="00C547BB"/>
    <w:rsid w:val="00C54D29"/>
    <w:rsid w:val="00C565A9"/>
    <w:rsid w:val="00C57AFB"/>
    <w:rsid w:val="00C60059"/>
    <w:rsid w:val="00C60339"/>
    <w:rsid w:val="00C607AA"/>
    <w:rsid w:val="00C60A0D"/>
    <w:rsid w:val="00C60EDF"/>
    <w:rsid w:val="00C61186"/>
    <w:rsid w:val="00C612C4"/>
    <w:rsid w:val="00C624A2"/>
    <w:rsid w:val="00C62892"/>
    <w:rsid w:val="00C634E9"/>
    <w:rsid w:val="00C63E55"/>
    <w:rsid w:val="00C643F2"/>
    <w:rsid w:val="00C64FDA"/>
    <w:rsid w:val="00C6594C"/>
    <w:rsid w:val="00C6606D"/>
    <w:rsid w:val="00C663D7"/>
    <w:rsid w:val="00C6649C"/>
    <w:rsid w:val="00C66774"/>
    <w:rsid w:val="00C66887"/>
    <w:rsid w:val="00C6688E"/>
    <w:rsid w:val="00C66C94"/>
    <w:rsid w:val="00C6777F"/>
    <w:rsid w:val="00C70D9A"/>
    <w:rsid w:val="00C71C3D"/>
    <w:rsid w:val="00C71F74"/>
    <w:rsid w:val="00C72D24"/>
    <w:rsid w:val="00C73462"/>
    <w:rsid w:val="00C73525"/>
    <w:rsid w:val="00C73A0C"/>
    <w:rsid w:val="00C743EC"/>
    <w:rsid w:val="00C75701"/>
    <w:rsid w:val="00C75879"/>
    <w:rsid w:val="00C76039"/>
    <w:rsid w:val="00C7638C"/>
    <w:rsid w:val="00C7659B"/>
    <w:rsid w:val="00C76DF7"/>
    <w:rsid w:val="00C778DA"/>
    <w:rsid w:val="00C77FEE"/>
    <w:rsid w:val="00C800F5"/>
    <w:rsid w:val="00C80437"/>
    <w:rsid w:val="00C80D6E"/>
    <w:rsid w:val="00C80E84"/>
    <w:rsid w:val="00C81443"/>
    <w:rsid w:val="00C81599"/>
    <w:rsid w:val="00C81ECC"/>
    <w:rsid w:val="00C82923"/>
    <w:rsid w:val="00C82B43"/>
    <w:rsid w:val="00C83F66"/>
    <w:rsid w:val="00C8430B"/>
    <w:rsid w:val="00C85500"/>
    <w:rsid w:val="00C91E7C"/>
    <w:rsid w:val="00C925AD"/>
    <w:rsid w:val="00C9285D"/>
    <w:rsid w:val="00C928AE"/>
    <w:rsid w:val="00C940E8"/>
    <w:rsid w:val="00C949A3"/>
    <w:rsid w:val="00C94A2D"/>
    <w:rsid w:val="00C94D1C"/>
    <w:rsid w:val="00C94E16"/>
    <w:rsid w:val="00C95D32"/>
    <w:rsid w:val="00C97252"/>
    <w:rsid w:val="00CA00FE"/>
    <w:rsid w:val="00CA0D95"/>
    <w:rsid w:val="00CA0E8A"/>
    <w:rsid w:val="00CA10E4"/>
    <w:rsid w:val="00CA1DE6"/>
    <w:rsid w:val="00CA23BA"/>
    <w:rsid w:val="00CA2A99"/>
    <w:rsid w:val="00CA3810"/>
    <w:rsid w:val="00CA3994"/>
    <w:rsid w:val="00CA3B18"/>
    <w:rsid w:val="00CA482D"/>
    <w:rsid w:val="00CA4D2C"/>
    <w:rsid w:val="00CA55B7"/>
    <w:rsid w:val="00CA573F"/>
    <w:rsid w:val="00CA5808"/>
    <w:rsid w:val="00CA5854"/>
    <w:rsid w:val="00CA5B39"/>
    <w:rsid w:val="00CA5B6A"/>
    <w:rsid w:val="00CA5CD0"/>
    <w:rsid w:val="00CA6106"/>
    <w:rsid w:val="00CA6C04"/>
    <w:rsid w:val="00CA70A8"/>
    <w:rsid w:val="00CA7131"/>
    <w:rsid w:val="00CA76A6"/>
    <w:rsid w:val="00CA7851"/>
    <w:rsid w:val="00CB0367"/>
    <w:rsid w:val="00CB058C"/>
    <w:rsid w:val="00CB0F39"/>
    <w:rsid w:val="00CB1723"/>
    <w:rsid w:val="00CB18F5"/>
    <w:rsid w:val="00CB1F63"/>
    <w:rsid w:val="00CB2397"/>
    <w:rsid w:val="00CB3118"/>
    <w:rsid w:val="00CB44E6"/>
    <w:rsid w:val="00CB5132"/>
    <w:rsid w:val="00CB523D"/>
    <w:rsid w:val="00CB6188"/>
    <w:rsid w:val="00CB6198"/>
    <w:rsid w:val="00CB6A65"/>
    <w:rsid w:val="00CB6F03"/>
    <w:rsid w:val="00CC02B9"/>
    <w:rsid w:val="00CC03EE"/>
    <w:rsid w:val="00CC062E"/>
    <w:rsid w:val="00CC0771"/>
    <w:rsid w:val="00CC07F2"/>
    <w:rsid w:val="00CC0C13"/>
    <w:rsid w:val="00CC1B95"/>
    <w:rsid w:val="00CC24C5"/>
    <w:rsid w:val="00CC3000"/>
    <w:rsid w:val="00CC344F"/>
    <w:rsid w:val="00CC353A"/>
    <w:rsid w:val="00CC378C"/>
    <w:rsid w:val="00CC3F6B"/>
    <w:rsid w:val="00CC42BD"/>
    <w:rsid w:val="00CC43E4"/>
    <w:rsid w:val="00CC4673"/>
    <w:rsid w:val="00CC4BE5"/>
    <w:rsid w:val="00CC5CD7"/>
    <w:rsid w:val="00CC646B"/>
    <w:rsid w:val="00CD0B9D"/>
    <w:rsid w:val="00CD2455"/>
    <w:rsid w:val="00CD3176"/>
    <w:rsid w:val="00CD3FD3"/>
    <w:rsid w:val="00CD4087"/>
    <w:rsid w:val="00CD441D"/>
    <w:rsid w:val="00CD4AC2"/>
    <w:rsid w:val="00CD5036"/>
    <w:rsid w:val="00CD5D0A"/>
    <w:rsid w:val="00CD634C"/>
    <w:rsid w:val="00CD7469"/>
    <w:rsid w:val="00CD75B9"/>
    <w:rsid w:val="00CD7A07"/>
    <w:rsid w:val="00CE02C4"/>
    <w:rsid w:val="00CE0A09"/>
    <w:rsid w:val="00CE0EA7"/>
    <w:rsid w:val="00CE1BC3"/>
    <w:rsid w:val="00CE1EDB"/>
    <w:rsid w:val="00CE2241"/>
    <w:rsid w:val="00CE27EA"/>
    <w:rsid w:val="00CE3DAF"/>
    <w:rsid w:val="00CE42E5"/>
    <w:rsid w:val="00CE5171"/>
    <w:rsid w:val="00CE6A0D"/>
    <w:rsid w:val="00CE741E"/>
    <w:rsid w:val="00CE7C08"/>
    <w:rsid w:val="00CF0415"/>
    <w:rsid w:val="00CF05D2"/>
    <w:rsid w:val="00CF067E"/>
    <w:rsid w:val="00CF093E"/>
    <w:rsid w:val="00CF103A"/>
    <w:rsid w:val="00CF105D"/>
    <w:rsid w:val="00CF1FE5"/>
    <w:rsid w:val="00CF2709"/>
    <w:rsid w:val="00CF3E76"/>
    <w:rsid w:val="00CF4453"/>
    <w:rsid w:val="00CF4776"/>
    <w:rsid w:val="00CF4BCA"/>
    <w:rsid w:val="00CF54ED"/>
    <w:rsid w:val="00D004A9"/>
    <w:rsid w:val="00D006AF"/>
    <w:rsid w:val="00D00839"/>
    <w:rsid w:val="00D022F3"/>
    <w:rsid w:val="00D02637"/>
    <w:rsid w:val="00D02F5B"/>
    <w:rsid w:val="00D03449"/>
    <w:rsid w:val="00D04918"/>
    <w:rsid w:val="00D05A96"/>
    <w:rsid w:val="00D067E5"/>
    <w:rsid w:val="00D0695A"/>
    <w:rsid w:val="00D06F63"/>
    <w:rsid w:val="00D0734A"/>
    <w:rsid w:val="00D073FC"/>
    <w:rsid w:val="00D077E5"/>
    <w:rsid w:val="00D0792B"/>
    <w:rsid w:val="00D07AB2"/>
    <w:rsid w:val="00D07C48"/>
    <w:rsid w:val="00D11467"/>
    <w:rsid w:val="00D118F6"/>
    <w:rsid w:val="00D12110"/>
    <w:rsid w:val="00D12698"/>
    <w:rsid w:val="00D12A1C"/>
    <w:rsid w:val="00D12F56"/>
    <w:rsid w:val="00D13088"/>
    <w:rsid w:val="00D131BA"/>
    <w:rsid w:val="00D134F0"/>
    <w:rsid w:val="00D139D3"/>
    <w:rsid w:val="00D1403B"/>
    <w:rsid w:val="00D1472B"/>
    <w:rsid w:val="00D14AC0"/>
    <w:rsid w:val="00D14E79"/>
    <w:rsid w:val="00D14FDC"/>
    <w:rsid w:val="00D160B4"/>
    <w:rsid w:val="00D1625E"/>
    <w:rsid w:val="00D170CD"/>
    <w:rsid w:val="00D174B8"/>
    <w:rsid w:val="00D203AA"/>
    <w:rsid w:val="00D20921"/>
    <w:rsid w:val="00D20CF9"/>
    <w:rsid w:val="00D21053"/>
    <w:rsid w:val="00D21F3D"/>
    <w:rsid w:val="00D2289E"/>
    <w:rsid w:val="00D25047"/>
    <w:rsid w:val="00D256BF"/>
    <w:rsid w:val="00D256E7"/>
    <w:rsid w:val="00D2597F"/>
    <w:rsid w:val="00D2682E"/>
    <w:rsid w:val="00D2683D"/>
    <w:rsid w:val="00D26F83"/>
    <w:rsid w:val="00D27245"/>
    <w:rsid w:val="00D274BF"/>
    <w:rsid w:val="00D300D0"/>
    <w:rsid w:val="00D311D9"/>
    <w:rsid w:val="00D34162"/>
    <w:rsid w:val="00D3455D"/>
    <w:rsid w:val="00D3539B"/>
    <w:rsid w:val="00D35688"/>
    <w:rsid w:val="00D357F1"/>
    <w:rsid w:val="00D359A6"/>
    <w:rsid w:val="00D35B8B"/>
    <w:rsid w:val="00D366A0"/>
    <w:rsid w:val="00D367E4"/>
    <w:rsid w:val="00D368D8"/>
    <w:rsid w:val="00D36919"/>
    <w:rsid w:val="00D36D82"/>
    <w:rsid w:val="00D3730D"/>
    <w:rsid w:val="00D37527"/>
    <w:rsid w:val="00D37659"/>
    <w:rsid w:val="00D4050A"/>
    <w:rsid w:val="00D405CB"/>
    <w:rsid w:val="00D40D08"/>
    <w:rsid w:val="00D40D15"/>
    <w:rsid w:val="00D40D5B"/>
    <w:rsid w:val="00D40FFB"/>
    <w:rsid w:val="00D4257E"/>
    <w:rsid w:val="00D428BE"/>
    <w:rsid w:val="00D42CD8"/>
    <w:rsid w:val="00D4363B"/>
    <w:rsid w:val="00D43CBD"/>
    <w:rsid w:val="00D43E8A"/>
    <w:rsid w:val="00D43EE7"/>
    <w:rsid w:val="00D43FCC"/>
    <w:rsid w:val="00D448BE"/>
    <w:rsid w:val="00D44D60"/>
    <w:rsid w:val="00D452CF"/>
    <w:rsid w:val="00D45517"/>
    <w:rsid w:val="00D45B35"/>
    <w:rsid w:val="00D46A6A"/>
    <w:rsid w:val="00D47C44"/>
    <w:rsid w:val="00D47E8E"/>
    <w:rsid w:val="00D502E9"/>
    <w:rsid w:val="00D50386"/>
    <w:rsid w:val="00D51EA0"/>
    <w:rsid w:val="00D52210"/>
    <w:rsid w:val="00D52783"/>
    <w:rsid w:val="00D52952"/>
    <w:rsid w:val="00D52C25"/>
    <w:rsid w:val="00D52EC9"/>
    <w:rsid w:val="00D52FCC"/>
    <w:rsid w:val="00D53E8E"/>
    <w:rsid w:val="00D54231"/>
    <w:rsid w:val="00D54246"/>
    <w:rsid w:val="00D54327"/>
    <w:rsid w:val="00D548DF"/>
    <w:rsid w:val="00D56034"/>
    <w:rsid w:val="00D57251"/>
    <w:rsid w:val="00D5761D"/>
    <w:rsid w:val="00D57B39"/>
    <w:rsid w:val="00D57B41"/>
    <w:rsid w:val="00D57CFE"/>
    <w:rsid w:val="00D6018C"/>
    <w:rsid w:val="00D604DC"/>
    <w:rsid w:val="00D60FF3"/>
    <w:rsid w:val="00D62A69"/>
    <w:rsid w:val="00D6353E"/>
    <w:rsid w:val="00D63758"/>
    <w:rsid w:val="00D641FE"/>
    <w:rsid w:val="00D64399"/>
    <w:rsid w:val="00D65037"/>
    <w:rsid w:val="00D650EC"/>
    <w:rsid w:val="00D6540F"/>
    <w:rsid w:val="00D66ED0"/>
    <w:rsid w:val="00D674A6"/>
    <w:rsid w:val="00D67B78"/>
    <w:rsid w:val="00D67CBF"/>
    <w:rsid w:val="00D701CC"/>
    <w:rsid w:val="00D71C3B"/>
    <w:rsid w:val="00D71E75"/>
    <w:rsid w:val="00D726D9"/>
    <w:rsid w:val="00D72921"/>
    <w:rsid w:val="00D7292D"/>
    <w:rsid w:val="00D72CDF"/>
    <w:rsid w:val="00D72DA0"/>
    <w:rsid w:val="00D730E9"/>
    <w:rsid w:val="00D731BB"/>
    <w:rsid w:val="00D74259"/>
    <w:rsid w:val="00D745F2"/>
    <w:rsid w:val="00D74EB5"/>
    <w:rsid w:val="00D74EEC"/>
    <w:rsid w:val="00D751A7"/>
    <w:rsid w:val="00D75B58"/>
    <w:rsid w:val="00D75DB8"/>
    <w:rsid w:val="00D76996"/>
    <w:rsid w:val="00D76C3E"/>
    <w:rsid w:val="00D770DC"/>
    <w:rsid w:val="00D80352"/>
    <w:rsid w:val="00D80593"/>
    <w:rsid w:val="00D809E1"/>
    <w:rsid w:val="00D8114E"/>
    <w:rsid w:val="00D822A5"/>
    <w:rsid w:val="00D826BF"/>
    <w:rsid w:val="00D82C77"/>
    <w:rsid w:val="00D83057"/>
    <w:rsid w:val="00D8396B"/>
    <w:rsid w:val="00D84236"/>
    <w:rsid w:val="00D84D90"/>
    <w:rsid w:val="00D851D7"/>
    <w:rsid w:val="00D855E1"/>
    <w:rsid w:val="00D859F0"/>
    <w:rsid w:val="00D85BA7"/>
    <w:rsid w:val="00D860A5"/>
    <w:rsid w:val="00D8633B"/>
    <w:rsid w:val="00D8634C"/>
    <w:rsid w:val="00D86485"/>
    <w:rsid w:val="00D86D6E"/>
    <w:rsid w:val="00D86DA4"/>
    <w:rsid w:val="00D86F3A"/>
    <w:rsid w:val="00D87413"/>
    <w:rsid w:val="00D87633"/>
    <w:rsid w:val="00D878D9"/>
    <w:rsid w:val="00D87E9C"/>
    <w:rsid w:val="00D900C2"/>
    <w:rsid w:val="00D91B43"/>
    <w:rsid w:val="00D91BCE"/>
    <w:rsid w:val="00D91F85"/>
    <w:rsid w:val="00D9299E"/>
    <w:rsid w:val="00D932EB"/>
    <w:rsid w:val="00D93946"/>
    <w:rsid w:val="00D9402E"/>
    <w:rsid w:val="00D94343"/>
    <w:rsid w:val="00D94776"/>
    <w:rsid w:val="00D95738"/>
    <w:rsid w:val="00D958DD"/>
    <w:rsid w:val="00D96046"/>
    <w:rsid w:val="00D96492"/>
    <w:rsid w:val="00D9703B"/>
    <w:rsid w:val="00D9786C"/>
    <w:rsid w:val="00DA07C7"/>
    <w:rsid w:val="00DA13A0"/>
    <w:rsid w:val="00DA40E0"/>
    <w:rsid w:val="00DA449A"/>
    <w:rsid w:val="00DA5349"/>
    <w:rsid w:val="00DA5E2E"/>
    <w:rsid w:val="00DA6C4E"/>
    <w:rsid w:val="00DA6EA8"/>
    <w:rsid w:val="00DA71C8"/>
    <w:rsid w:val="00DA76FB"/>
    <w:rsid w:val="00DA7724"/>
    <w:rsid w:val="00DA7D83"/>
    <w:rsid w:val="00DB06FE"/>
    <w:rsid w:val="00DB11C9"/>
    <w:rsid w:val="00DB1BF9"/>
    <w:rsid w:val="00DB1D16"/>
    <w:rsid w:val="00DB1EA0"/>
    <w:rsid w:val="00DB205E"/>
    <w:rsid w:val="00DB2108"/>
    <w:rsid w:val="00DB2143"/>
    <w:rsid w:val="00DB235F"/>
    <w:rsid w:val="00DB3DFA"/>
    <w:rsid w:val="00DB4203"/>
    <w:rsid w:val="00DB43A6"/>
    <w:rsid w:val="00DB475D"/>
    <w:rsid w:val="00DB487C"/>
    <w:rsid w:val="00DB55E8"/>
    <w:rsid w:val="00DB599F"/>
    <w:rsid w:val="00DB5F73"/>
    <w:rsid w:val="00DB67F3"/>
    <w:rsid w:val="00DB70B0"/>
    <w:rsid w:val="00DB73E6"/>
    <w:rsid w:val="00DB79EC"/>
    <w:rsid w:val="00DC027D"/>
    <w:rsid w:val="00DC06B7"/>
    <w:rsid w:val="00DC0E45"/>
    <w:rsid w:val="00DC1888"/>
    <w:rsid w:val="00DC26B4"/>
    <w:rsid w:val="00DC3209"/>
    <w:rsid w:val="00DC45AD"/>
    <w:rsid w:val="00DC55ED"/>
    <w:rsid w:val="00DC5DAE"/>
    <w:rsid w:val="00DC6931"/>
    <w:rsid w:val="00DC6F68"/>
    <w:rsid w:val="00DC714C"/>
    <w:rsid w:val="00DC7460"/>
    <w:rsid w:val="00DC7A3B"/>
    <w:rsid w:val="00DC7C70"/>
    <w:rsid w:val="00DD03D3"/>
    <w:rsid w:val="00DD0E5B"/>
    <w:rsid w:val="00DD1460"/>
    <w:rsid w:val="00DD1827"/>
    <w:rsid w:val="00DD1A9E"/>
    <w:rsid w:val="00DD1DDD"/>
    <w:rsid w:val="00DD26B4"/>
    <w:rsid w:val="00DD26DD"/>
    <w:rsid w:val="00DD2A13"/>
    <w:rsid w:val="00DD3026"/>
    <w:rsid w:val="00DD333C"/>
    <w:rsid w:val="00DD37F0"/>
    <w:rsid w:val="00DD4080"/>
    <w:rsid w:val="00DD4F84"/>
    <w:rsid w:val="00DD515E"/>
    <w:rsid w:val="00DD5570"/>
    <w:rsid w:val="00DD571E"/>
    <w:rsid w:val="00DD580E"/>
    <w:rsid w:val="00DD5B31"/>
    <w:rsid w:val="00DD6CE7"/>
    <w:rsid w:val="00DE03F6"/>
    <w:rsid w:val="00DE0A19"/>
    <w:rsid w:val="00DE0A8E"/>
    <w:rsid w:val="00DE160C"/>
    <w:rsid w:val="00DE1672"/>
    <w:rsid w:val="00DE1F36"/>
    <w:rsid w:val="00DE22A8"/>
    <w:rsid w:val="00DE2F80"/>
    <w:rsid w:val="00DE3267"/>
    <w:rsid w:val="00DE3764"/>
    <w:rsid w:val="00DE3C7C"/>
    <w:rsid w:val="00DE466E"/>
    <w:rsid w:val="00DE4A6A"/>
    <w:rsid w:val="00DE4B07"/>
    <w:rsid w:val="00DE4B31"/>
    <w:rsid w:val="00DE53F1"/>
    <w:rsid w:val="00DE5A83"/>
    <w:rsid w:val="00DE5F5D"/>
    <w:rsid w:val="00DE63AB"/>
    <w:rsid w:val="00DE657C"/>
    <w:rsid w:val="00DE726A"/>
    <w:rsid w:val="00DE728E"/>
    <w:rsid w:val="00DE7F08"/>
    <w:rsid w:val="00DF0236"/>
    <w:rsid w:val="00DF02EF"/>
    <w:rsid w:val="00DF0543"/>
    <w:rsid w:val="00DF058F"/>
    <w:rsid w:val="00DF1104"/>
    <w:rsid w:val="00DF1124"/>
    <w:rsid w:val="00DF118C"/>
    <w:rsid w:val="00DF126D"/>
    <w:rsid w:val="00DF13F7"/>
    <w:rsid w:val="00DF1563"/>
    <w:rsid w:val="00DF2077"/>
    <w:rsid w:val="00DF22AF"/>
    <w:rsid w:val="00DF401E"/>
    <w:rsid w:val="00DF43FB"/>
    <w:rsid w:val="00DF46BE"/>
    <w:rsid w:val="00DF4F4C"/>
    <w:rsid w:val="00DF5190"/>
    <w:rsid w:val="00DF5DFB"/>
    <w:rsid w:val="00DF63C2"/>
    <w:rsid w:val="00DF63EF"/>
    <w:rsid w:val="00DF6BBE"/>
    <w:rsid w:val="00DF7067"/>
    <w:rsid w:val="00DF7080"/>
    <w:rsid w:val="00DF7757"/>
    <w:rsid w:val="00DF7E39"/>
    <w:rsid w:val="00E008AD"/>
    <w:rsid w:val="00E008F1"/>
    <w:rsid w:val="00E01169"/>
    <w:rsid w:val="00E015FB"/>
    <w:rsid w:val="00E02957"/>
    <w:rsid w:val="00E02A56"/>
    <w:rsid w:val="00E02F47"/>
    <w:rsid w:val="00E03362"/>
    <w:rsid w:val="00E034DC"/>
    <w:rsid w:val="00E03791"/>
    <w:rsid w:val="00E0380A"/>
    <w:rsid w:val="00E03CEE"/>
    <w:rsid w:val="00E04A2D"/>
    <w:rsid w:val="00E054BE"/>
    <w:rsid w:val="00E056BB"/>
    <w:rsid w:val="00E05F8B"/>
    <w:rsid w:val="00E0628A"/>
    <w:rsid w:val="00E075F5"/>
    <w:rsid w:val="00E079F8"/>
    <w:rsid w:val="00E07E2C"/>
    <w:rsid w:val="00E10DBA"/>
    <w:rsid w:val="00E10E13"/>
    <w:rsid w:val="00E11959"/>
    <w:rsid w:val="00E11FCC"/>
    <w:rsid w:val="00E12212"/>
    <w:rsid w:val="00E12DD3"/>
    <w:rsid w:val="00E13B5D"/>
    <w:rsid w:val="00E13D22"/>
    <w:rsid w:val="00E13E92"/>
    <w:rsid w:val="00E13FF9"/>
    <w:rsid w:val="00E144C0"/>
    <w:rsid w:val="00E14963"/>
    <w:rsid w:val="00E14D13"/>
    <w:rsid w:val="00E14D7B"/>
    <w:rsid w:val="00E1529E"/>
    <w:rsid w:val="00E15966"/>
    <w:rsid w:val="00E1598C"/>
    <w:rsid w:val="00E1682D"/>
    <w:rsid w:val="00E16E96"/>
    <w:rsid w:val="00E16FAB"/>
    <w:rsid w:val="00E17255"/>
    <w:rsid w:val="00E175BA"/>
    <w:rsid w:val="00E17D25"/>
    <w:rsid w:val="00E20227"/>
    <w:rsid w:val="00E209FF"/>
    <w:rsid w:val="00E20C86"/>
    <w:rsid w:val="00E20DA4"/>
    <w:rsid w:val="00E211AA"/>
    <w:rsid w:val="00E214B2"/>
    <w:rsid w:val="00E21885"/>
    <w:rsid w:val="00E219D2"/>
    <w:rsid w:val="00E21E70"/>
    <w:rsid w:val="00E228BE"/>
    <w:rsid w:val="00E22B37"/>
    <w:rsid w:val="00E22BE8"/>
    <w:rsid w:val="00E22CFE"/>
    <w:rsid w:val="00E2423D"/>
    <w:rsid w:val="00E244FF"/>
    <w:rsid w:val="00E24F29"/>
    <w:rsid w:val="00E254B6"/>
    <w:rsid w:val="00E26501"/>
    <w:rsid w:val="00E2694C"/>
    <w:rsid w:val="00E27310"/>
    <w:rsid w:val="00E278CA"/>
    <w:rsid w:val="00E30578"/>
    <w:rsid w:val="00E30B47"/>
    <w:rsid w:val="00E30D11"/>
    <w:rsid w:val="00E30D8D"/>
    <w:rsid w:val="00E318D1"/>
    <w:rsid w:val="00E31CE7"/>
    <w:rsid w:val="00E32134"/>
    <w:rsid w:val="00E33023"/>
    <w:rsid w:val="00E3377C"/>
    <w:rsid w:val="00E33B6A"/>
    <w:rsid w:val="00E34747"/>
    <w:rsid w:val="00E348B9"/>
    <w:rsid w:val="00E353D9"/>
    <w:rsid w:val="00E3564D"/>
    <w:rsid w:val="00E35C4A"/>
    <w:rsid w:val="00E37B63"/>
    <w:rsid w:val="00E40A82"/>
    <w:rsid w:val="00E424C7"/>
    <w:rsid w:val="00E42A25"/>
    <w:rsid w:val="00E42CDB"/>
    <w:rsid w:val="00E42DAC"/>
    <w:rsid w:val="00E43BB6"/>
    <w:rsid w:val="00E4459C"/>
    <w:rsid w:val="00E44C6C"/>
    <w:rsid w:val="00E44E85"/>
    <w:rsid w:val="00E45127"/>
    <w:rsid w:val="00E45473"/>
    <w:rsid w:val="00E458C1"/>
    <w:rsid w:val="00E458F0"/>
    <w:rsid w:val="00E460A5"/>
    <w:rsid w:val="00E46718"/>
    <w:rsid w:val="00E46769"/>
    <w:rsid w:val="00E47C50"/>
    <w:rsid w:val="00E47D0A"/>
    <w:rsid w:val="00E504F4"/>
    <w:rsid w:val="00E52381"/>
    <w:rsid w:val="00E52515"/>
    <w:rsid w:val="00E5272B"/>
    <w:rsid w:val="00E5315E"/>
    <w:rsid w:val="00E53597"/>
    <w:rsid w:val="00E53B45"/>
    <w:rsid w:val="00E53BE7"/>
    <w:rsid w:val="00E53CBC"/>
    <w:rsid w:val="00E541B5"/>
    <w:rsid w:val="00E55834"/>
    <w:rsid w:val="00E55A38"/>
    <w:rsid w:val="00E55AE5"/>
    <w:rsid w:val="00E56447"/>
    <w:rsid w:val="00E5664A"/>
    <w:rsid w:val="00E5696F"/>
    <w:rsid w:val="00E56A61"/>
    <w:rsid w:val="00E56DEA"/>
    <w:rsid w:val="00E57A19"/>
    <w:rsid w:val="00E60798"/>
    <w:rsid w:val="00E609B1"/>
    <w:rsid w:val="00E60EEB"/>
    <w:rsid w:val="00E60FEB"/>
    <w:rsid w:val="00E63797"/>
    <w:rsid w:val="00E63ED7"/>
    <w:rsid w:val="00E63F15"/>
    <w:rsid w:val="00E63FBC"/>
    <w:rsid w:val="00E64224"/>
    <w:rsid w:val="00E648D0"/>
    <w:rsid w:val="00E65738"/>
    <w:rsid w:val="00E659DB"/>
    <w:rsid w:val="00E65CEF"/>
    <w:rsid w:val="00E65E86"/>
    <w:rsid w:val="00E665B6"/>
    <w:rsid w:val="00E666DF"/>
    <w:rsid w:val="00E66711"/>
    <w:rsid w:val="00E66C1C"/>
    <w:rsid w:val="00E67734"/>
    <w:rsid w:val="00E67848"/>
    <w:rsid w:val="00E67AD4"/>
    <w:rsid w:val="00E67B8D"/>
    <w:rsid w:val="00E68AC3"/>
    <w:rsid w:val="00E701C7"/>
    <w:rsid w:val="00E704D0"/>
    <w:rsid w:val="00E71929"/>
    <w:rsid w:val="00E71F7D"/>
    <w:rsid w:val="00E71F98"/>
    <w:rsid w:val="00E7226B"/>
    <w:rsid w:val="00E72542"/>
    <w:rsid w:val="00E72B59"/>
    <w:rsid w:val="00E7314B"/>
    <w:rsid w:val="00E7396D"/>
    <w:rsid w:val="00E739B4"/>
    <w:rsid w:val="00E73FD3"/>
    <w:rsid w:val="00E74580"/>
    <w:rsid w:val="00E7496A"/>
    <w:rsid w:val="00E74BA0"/>
    <w:rsid w:val="00E7505D"/>
    <w:rsid w:val="00E751FE"/>
    <w:rsid w:val="00E756E6"/>
    <w:rsid w:val="00E75737"/>
    <w:rsid w:val="00E769F4"/>
    <w:rsid w:val="00E76DFD"/>
    <w:rsid w:val="00E77A74"/>
    <w:rsid w:val="00E80789"/>
    <w:rsid w:val="00E809BF"/>
    <w:rsid w:val="00E80D6C"/>
    <w:rsid w:val="00E8198D"/>
    <w:rsid w:val="00E81B68"/>
    <w:rsid w:val="00E81F25"/>
    <w:rsid w:val="00E82329"/>
    <w:rsid w:val="00E82375"/>
    <w:rsid w:val="00E82F0F"/>
    <w:rsid w:val="00E83093"/>
    <w:rsid w:val="00E84D44"/>
    <w:rsid w:val="00E84E13"/>
    <w:rsid w:val="00E855A9"/>
    <w:rsid w:val="00E85A30"/>
    <w:rsid w:val="00E8679F"/>
    <w:rsid w:val="00E86B94"/>
    <w:rsid w:val="00E86F9F"/>
    <w:rsid w:val="00E935C5"/>
    <w:rsid w:val="00E93A91"/>
    <w:rsid w:val="00E93FA8"/>
    <w:rsid w:val="00E9451F"/>
    <w:rsid w:val="00E95FC1"/>
    <w:rsid w:val="00E96824"/>
    <w:rsid w:val="00E978C8"/>
    <w:rsid w:val="00E97FDF"/>
    <w:rsid w:val="00EA090E"/>
    <w:rsid w:val="00EA094E"/>
    <w:rsid w:val="00EA0A53"/>
    <w:rsid w:val="00EA0C00"/>
    <w:rsid w:val="00EA16E9"/>
    <w:rsid w:val="00EA1C85"/>
    <w:rsid w:val="00EA33F3"/>
    <w:rsid w:val="00EA3D7F"/>
    <w:rsid w:val="00EA5395"/>
    <w:rsid w:val="00EA5B94"/>
    <w:rsid w:val="00EA5EE0"/>
    <w:rsid w:val="00EA6211"/>
    <w:rsid w:val="00EA6255"/>
    <w:rsid w:val="00EA72B8"/>
    <w:rsid w:val="00EA74AB"/>
    <w:rsid w:val="00EB01FB"/>
    <w:rsid w:val="00EB06EF"/>
    <w:rsid w:val="00EB0EB7"/>
    <w:rsid w:val="00EB10C4"/>
    <w:rsid w:val="00EB1540"/>
    <w:rsid w:val="00EB1666"/>
    <w:rsid w:val="00EB1B15"/>
    <w:rsid w:val="00EB1D65"/>
    <w:rsid w:val="00EB2F6B"/>
    <w:rsid w:val="00EB31E0"/>
    <w:rsid w:val="00EB3521"/>
    <w:rsid w:val="00EB3667"/>
    <w:rsid w:val="00EB37B5"/>
    <w:rsid w:val="00EB4332"/>
    <w:rsid w:val="00EB49FE"/>
    <w:rsid w:val="00EB60C6"/>
    <w:rsid w:val="00EB6C34"/>
    <w:rsid w:val="00EB7EB3"/>
    <w:rsid w:val="00EC02EB"/>
    <w:rsid w:val="00EC0345"/>
    <w:rsid w:val="00EC065B"/>
    <w:rsid w:val="00EC07FA"/>
    <w:rsid w:val="00EC08B3"/>
    <w:rsid w:val="00EC097C"/>
    <w:rsid w:val="00EC0AB1"/>
    <w:rsid w:val="00EC18F0"/>
    <w:rsid w:val="00EC213E"/>
    <w:rsid w:val="00EC2E8E"/>
    <w:rsid w:val="00EC388B"/>
    <w:rsid w:val="00EC4258"/>
    <w:rsid w:val="00EC4660"/>
    <w:rsid w:val="00EC4A84"/>
    <w:rsid w:val="00EC4B43"/>
    <w:rsid w:val="00EC60E9"/>
    <w:rsid w:val="00EC63D6"/>
    <w:rsid w:val="00EC670B"/>
    <w:rsid w:val="00EC7F21"/>
    <w:rsid w:val="00ED096A"/>
    <w:rsid w:val="00ED0AED"/>
    <w:rsid w:val="00ED0E17"/>
    <w:rsid w:val="00ED1427"/>
    <w:rsid w:val="00ED1883"/>
    <w:rsid w:val="00ED18A2"/>
    <w:rsid w:val="00ED1A04"/>
    <w:rsid w:val="00ED1F5F"/>
    <w:rsid w:val="00ED2088"/>
    <w:rsid w:val="00ED21A7"/>
    <w:rsid w:val="00ED228E"/>
    <w:rsid w:val="00ED2308"/>
    <w:rsid w:val="00ED28F9"/>
    <w:rsid w:val="00ED2FD6"/>
    <w:rsid w:val="00ED310C"/>
    <w:rsid w:val="00ED327B"/>
    <w:rsid w:val="00ED3720"/>
    <w:rsid w:val="00ED3A2C"/>
    <w:rsid w:val="00ED4B41"/>
    <w:rsid w:val="00ED5361"/>
    <w:rsid w:val="00ED560F"/>
    <w:rsid w:val="00ED570A"/>
    <w:rsid w:val="00ED60DB"/>
    <w:rsid w:val="00ED61BC"/>
    <w:rsid w:val="00ED649A"/>
    <w:rsid w:val="00ED6809"/>
    <w:rsid w:val="00ED685E"/>
    <w:rsid w:val="00ED773C"/>
    <w:rsid w:val="00ED7EB1"/>
    <w:rsid w:val="00ED7F3E"/>
    <w:rsid w:val="00EE0041"/>
    <w:rsid w:val="00EE02D0"/>
    <w:rsid w:val="00EE07A5"/>
    <w:rsid w:val="00EE0E11"/>
    <w:rsid w:val="00EE1AC4"/>
    <w:rsid w:val="00EE1DFC"/>
    <w:rsid w:val="00EE2060"/>
    <w:rsid w:val="00EE2102"/>
    <w:rsid w:val="00EE2109"/>
    <w:rsid w:val="00EE3189"/>
    <w:rsid w:val="00EE40C6"/>
    <w:rsid w:val="00EE4159"/>
    <w:rsid w:val="00EE4683"/>
    <w:rsid w:val="00EE5300"/>
    <w:rsid w:val="00EE5985"/>
    <w:rsid w:val="00EF07BA"/>
    <w:rsid w:val="00EF13DB"/>
    <w:rsid w:val="00EF1DA9"/>
    <w:rsid w:val="00EF286C"/>
    <w:rsid w:val="00EF4363"/>
    <w:rsid w:val="00EF4609"/>
    <w:rsid w:val="00EF4ACD"/>
    <w:rsid w:val="00EF501E"/>
    <w:rsid w:val="00EF52DB"/>
    <w:rsid w:val="00EF5B1D"/>
    <w:rsid w:val="00EF5B44"/>
    <w:rsid w:val="00EF69FE"/>
    <w:rsid w:val="00EF776A"/>
    <w:rsid w:val="00EF7D26"/>
    <w:rsid w:val="00F0249E"/>
    <w:rsid w:val="00F029D5"/>
    <w:rsid w:val="00F038EA"/>
    <w:rsid w:val="00F03B3E"/>
    <w:rsid w:val="00F03CFD"/>
    <w:rsid w:val="00F04054"/>
    <w:rsid w:val="00F04507"/>
    <w:rsid w:val="00F05247"/>
    <w:rsid w:val="00F06120"/>
    <w:rsid w:val="00F0624A"/>
    <w:rsid w:val="00F06A3A"/>
    <w:rsid w:val="00F06BCD"/>
    <w:rsid w:val="00F07FB9"/>
    <w:rsid w:val="00F10C4B"/>
    <w:rsid w:val="00F11596"/>
    <w:rsid w:val="00F11674"/>
    <w:rsid w:val="00F11C79"/>
    <w:rsid w:val="00F120D8"/>
    <w:rsid w:val="00F12B7F"/>
    <w:rsid w:val="00F13D6B"/>
    <w:rsid w:val="00F141B1"/>
    <w:rsid w:val="00F14331"/>
    <w:rsid w:val="00F14AD8"/>
    <w:rsid w:val="00F14D52"/>
    <w:rsid w:val="00F15631"/>
    <w:rsid w:val="00F15A58"/>
    <w:rsid w:val="00F15A9E"/>
    <w:rsid w:val="00F16252"/>
    <w:rsid w:val="00F1641A"/>
    <w:rsid w:val="00F16B98"/>
    <w:rsid w:val="00F16CF3"/>
    <w:rsid w:val="00F16DF2"/>
    <w:rsid w:val="00F17077"/>
    <w:rsid w:val="00F172E5"/>
    <w:rsid w:val="00F17C61"/>
    <w:rsid w:val="00F205F7"/>
    <w:rsid w:val="00F2064F"/>
    <w:rsid w:val="00F206A3"/>
    <w:rsid w:val="00F207AE"/>
    <w:rsid w:val="00F21B2F"/>
    <w:rsid w:val="00F22608"/>
    <w:rsid w:val="00F22911"/>
    <w:rsid w:val="00F22F43"/>
    <w:rsid w:val="00F23324"/>
    <w:rsid w:val="00F235AC"/>
    <w:rsid w:val="00F23960"/>
    <w:rsid w:val="00F2406E"/>
    <w:rsid w:val="00F2477F"/>
    <w:rsid w:val="00F24AE9"/>
    <w:rsid w:val="00F255C5"/>
    <w:rsid w:val="00F25747"/>
    <w:rsid w:val="00F266D6"/>
    <w:rsid w:val="00F26996"/>
    <w:rsid w:val="00F26C2D"/>
    <w:rsid w:val="00F26C4E"/>
    <w:rsid w:val="00F273E5"/>
    <w:rsid w:val="00F2740E"/>
    <w:rsid w:val="00F27522"/>
    <w:rsid w:val="00F27DA7"/>
    <w:rsid w:val="00F31C96"/>
    <w:rsid w:val="00F3293A"/>
    <w:rsid w:val="00F32BC9"/>
    <w:rsid w:val="00F334D5"/>
    <w:rsid w:val="00F338DA"/>
    <w:rsid w:val="00F33C35"/>
    <w:rsid w:val="00F3418F"/>
    <w:rsid w:val="00F342AB"/>
    <w:rsid w:val="00F34B77"/>
    <w:rsid w:val="00F35244"/>
    <w:rsid w:val="00F353BD"/>
    <w:rsid w:val="00F356A6"/>
    <w:rsid w:val="00F359F4"/>
    <w:rsid w:val="00F35E76"/>
    <w:rsid w:val="00F3648E"/>
    <w:rsid w:val="00F36C85"/>
    <w:rsid w:val="00F370AE"/>
    <w:rsid w:val="00F37CC2"/>
    <w:rsid w:val="00F37DF4"/>
    <w:rsid w:val="00F37DFA"/>
    <w:rsid w:val="00F40B31"/>
    <w:rsid w:val="00F41A75"/>
    <w:rsid w:val="00F41EF3"/>
    <w:rsid w:val="00F4217E"/>
    <w:rsid w:val="00F425A6"/>
    <w:rsid w:val="00F42806"/>
    <w:rsid w:val="00F42CE2"/>
    <w:rsid w:val="00F436F8"/>
    <w:rsid w:val="00F43E86"/>
    <w:rsid w:val="00F43F4C"/>
    <w:rsid w:val="00F44127"/>
    <w:rsid w:val="00F447E0"/>
    <w:rsid w:val="00F44B67"/>
    <w:rsid w:val="00F46051"/>
    <w:rsid w:val="00F4675E"/>
    <w:rsid w:val="00F4680C"/>
    <w:rsid w:val="00F46AC8"/>
    <w:rsid w:val="00F4704A"/>
    <w:rsid w:val="00F473D2"/>
    <w:rsid w:val="00F5182F"/>
    <w:rsid w:val="00F51ACC"/>
    <w:rsid w:val="00F52121"/>
    <w:rsid w:val="00F521BB"/>
    <w:rsid w:val="00F52C2A"/>
    <w:rsid w:val="00F52DDF"/>
    <w:rsid w:val="00F53473"/>
    <w:rsid w:val="00F536AF"/>
    <w:rsid w:val="00F53A88"/>
    <w:rsid w:val="00F55C47"/>
    <w:rsid w:val="00F5609D"/>
    <w:rsid w:val="00F56165"/>
    <w:rsid w:val="00F56748"/>
    <w:rsid w:val="00F56AE8"/>
    <w:rsid w:val="00F5704F"/>
    <w:rsid w:val="00F5746A"/>
    <w:rsid w:val="00F57810"/>
    <w:rsid w:val="00F60C07"/>
    <w:rsid w:val="00F61E06"/>
    <w:rsid w:val="00F623A8"/>
    <w:rsid w:val="00F626CB"/>
    <w:rsid w:val="00F626E6"/>
    <w:rsid w:val="00F62B46"/>
    <w:rsid w:val="00F62F13"/>
    <w:rsid w:val="00F63546"/>
    <w:rsid w:val="00F63AF0"/>
    <w:rsid w:val="00F641A3"/>
    <w:rsid w:val="00F65020"/>
    <w:rsid w:val="00F65609"/>
    <w:rsid w:val="00F66163"/>
    <w:rsid w:val="00F66474"/>
    <w:rsid w:val="00F66909"/>
    <w:rsid w:val="00F67946"/>
    <w:rsid w:val="00F704B0"/>
    <w:rsid w:val="00F70AC9"/>
    <w:rsid w:val="00F71156"/>
    <w:rsid w:val="00F716B3"/>
    <w:rsid w:val="00F71DDA"/>
    <w:rsid w:val="00F720A9"/>
    <w:rsid w:val="00F726CA"/>
    <w:rsid w:val="00F727DE"/>
    <w:rsid w:val="00F728B0"/>
    <w:rsid w:val="00F7371D"/>
    <w:rsid w:val="00F73728"/>
    <w:rsid w:val="00F73852"/>
    <w:rsid w:val="00F73C00"/>
    <w:rsid w:val="00F73C3B"/>
    <w:rsid w:val="00F7474E"/>
    <w:rsid w:val="00F74FA4"/>
    <w:rsid w:val="00F7528C"/>
    <w:rsid w:val="00F75631"/>
    <w:rsid w:val="00F75AA0"/>
    <w:rsid w:val="00F76205"/>
    <w:rsid w:val="00F7759D"/>
    <w:rsid w:val="00F7784E"/>
    <w:rsid w:val="00F77D04"/>
    <w:rsid w:val="00F80DCB"/>
    <w:rsid w:val="00F80F20"/>
    <w:rsid w:val="00F81968"/>
    <w:rsid w:val="00F81D42"/>
    <w:rsid w:val="00F8384D"/>
    <w:rsid w:val="00F83A31"/>
    <w:rsid w:val="00F83C77"/>
    <w:rsid w:val="00F83D0C"/>
    <w:rsid w:val="00F84A2F"/>
    <w:rsid w:val="00F850E3"/>
    <w:rsid w:val="00F855A7"/>
    <w:rsid w:val="00F8569C"/>
    <w:rsid w:val="00F85D82"/>
    <w:rsid w:val="00F860C0"/>
    <w:rsid w:val="00F862D3"/>
    <w:rsid w:val="00F862EB"/>
    <w:rsid w:val="00F8642E"/>
    <w:rsid w:val="00F8685C"/>
    <w:rsid w:val="00F86C01"/>
    <w:rsid w:val="00F873C4"/>
    <w:rsid w:val="00F874C7"/>
    <w:rsid w:val="00F8756B"/>
    <w:rsid w:val="00F878D5"/>
    <w:rsid w:val="00F9004E"/>
    <w:rsid w:val="00F90168"/>
    <w:rsid w:val="00F9036A"/>
    <w:rsid w:val="00F9066E"/>
    <w:rsid w:val="00F9097B"/>
    <w:rsid w:val="00F9152F"/>
    <w:rsid w:val="00F91777"/>
    <w:rsid w:val="00F928C1"/>
    <w:rsid w:val="00F92DC3"/>
    <w:rsid w:val="00F93154"/>
    <w:rsid w:val="00F93292"/>
    <w:rsid w:val="00F93877"/>
    <w:rsid w:val="00F93940"/>
    <w:rsid w:val="00F94887"/>
    <w:rsid w:val="00F95223"/>
    <w:rsid w:val="00F966B7"/>
    <w:rsid w:val="00F966C4"/>
    <w:rsid w:val="00F96BEE"/>
    <w:rsid w:val="00F971E2"/>
    <w:rsid w:val="00F97515"/>
    <w:rsid w:val="00F975E6"/>
    <w:rsid w:val="00F97631"/>
    <w:rsid w:val="00F979CD"/>
    <w:rsid w:val="00FA0C24"/>
    <w:rsid w:val="00FA1587"/>
    <w:rsid w:val="00FA1843"/>
    <w:rsid w:val="00FA1F7E"/>
    <w:rsid w:val="00FA2147"/>
    <w:rsid w:val="00FA223F"/>
    <w:rsid w:val="00FA2CBA"/>
    <w:rsid w:val="00FA2D2D"/>
    <w:rsid w:val="00FA3332"/>
    <w:rsid w:val="00FA4037"/>
    <w:rsid w:val="00FA45D0"/>
    <w:rsid w:val="00FA4D4D"/>
    <w:rsid w:val="00FA5780"/>
    <w:rsid w:val="00FA5B02"/>
    <w:rsid w:val="00FB01A8"/>
    <w:rsid w:val="00FB121C"/>
    <w:rsid w:val="00FB127A"/>
    <w:rsid w:val="00FB1D8F"/>
    <w:rsid w:val="00FB1F7D"/>
    <w:rsid w:val="00FB20DE"/>
    <w:rsid w:val="00FB2231"/>
    <w:rsid w:val="00FB2244"/>
    <w:rsid w:val="00FB2776"/>
    <w:rsid w:val="00FB3801"/>
    <w:rsid w:val="00FB3825"/>
    <w:rsid w:val="00FB4869"/>
    <w:rsid w:val="00FB5853"/>
    <w:rsid w:val="00FB5E3B"/>
    <w:rsid w:val="00FB5E5D"/>
    <w:rsid w:val="00FB6582"/>
    <w:rsid w:val="00FB65AD"/>
    <w:rsid w:val="00FB70D7"/>
    <w:rsid w:val="00FC010A"/>
    <w:rsid w:val="00FC09CD"/>
    <w:rsid w:val="00FC0D88"/>
    <w:rsid w:val="00FC11C7"/>
    <w:rsid w:val="00FC1501"/>
    <w:rsid w:val="00FC16AA"/>
    <w:rsid w:val="00FC1811"/>
    <w:rsid w:val="00FC1A48"/>
    <w:rsid w:val="00FC3753"/>
    <w:rsid w:val="00FC3F32"/>
    <w:rsid w:val="00FC532E"/>
    <w:rsid w:val="00FC5330"/>
    <w:rsid w:val="00FC5540"/>
    <w:rsid w:val="00FC571E"/>
    <w:rsid w:val="00FC5962"/>
    <w:rsid w:val="00FC5CFC"/>
    <w:rsid w:val="00FC63BB"/>
    <w:rsid w:val="00FC6FD0"/>
    <w:rsid w:val="00FC7963"/>
    <w:rsid w:val="00FC7A93"/>
    <w:rsid w:val="00FD0396"/>
    <w:rsid w:val="00FD1068"/>
    <w:rsid w:val="00FD135A"/>
    <w:rsid w:val="00FD33A4"/>
    <w:rsid w:val="00FD33D4"/>
    <w:rsid w:val="00FD3D0B"/>
    <w:rsid w:val="00FD48EE"/>
    <w:rsid w:val="00FD4B6A"/>
    <w:rsid w:val="00FD4DE8"/>
    <w:rsid w:val="00FD5146"/>
    <w:rsid w:val="00FD5A7F"/>
    <w:rsid w:val="00FD5C3B"/>
    <w:rsid w:val="00FD7D1F"/>
    <w:rsid w:val="00FD7E43"/>
    <w:rsid w:val="00FE024E"/>
    <w:rsid w:val="00FE03DA"/>
    <w:rsid w:val="00FE076B"/>
    <w:rsid w:val="00FE0BCB"/>
    <w:rsid w:val="00FE0E5C"/>
    <w:rsid w:val="00FE1528"/>
    <w:rsid w:val="00FE1964"/>
    <w:rsid w:val="00FE2D5A"/>
    <w:rsid w:val="00FE2F54"/>
    <w:rsid w:val="00FE3C61"/>
    <w:rsid w:val="00FE3D9E"/>
    <w:rsid w:val="00FE3F74"/>
    <w:rsid w:val="00FE4920"/>
    <w:rsid w:val="00FE4E86"/>
    <w:rsid w:val="00FE4F41"/>
    <w:rsid w:val="00FE538C"/>
    <w:rsid w:val="00FE5A51"/>
    <w:rsid w:val="00FE65BB"/>
    <w:rsid w:val="00FE7D45"/>
    <w:rsid w:val="00FE7E01"/>
    <w:rsid w:val="00FE7FCA"/>
    <w:rsid w:val="00FF0130"/>
    <w:rsid w:val="00FF0339"/>
    <w:rsid w:val="00FF077F"/>
    <w:rsid w:val="00FF08F5"/>
    <w:rsid w:val="00FF0E81"/>
    <w:rsid w:val="00FF2121"/>
    <w:rsid w:val="00FF2498"/>
    <w:rsid w:val="00FF27E0"/>
    <w:rsid w:val="00FF305F"/>
    <w:rsid w:val="00FF3428"/>
    <w:rsid w:val="00FF3759"/>
    <w:rsid w:val="00FF38F1"/>
    <w:rsid w:val="00FF4114"/>
    <w:rsid w:val="00FF4926"/>
    <w:rsid w:val="00FF4AAB"/>
    <w:rsid w:val="00FF53C3"/>
    <w:rsid w:val="00FF5746"/>
    <w:rsid w:val="00FF5CB1"/>
    <w:rsid w:val="00FF6212"/>
    <w:rsid w:val="00FF662A"/>
    <w:rsid w:val="00FF66A6"/>
    <w:rsid w:val="00FF6C5A"/>
    <w:rsid w:val="00FF6D8A"/>
    <w:rsid w:val="00FF6DAB"/>
    <w:rsid w:val="00FF76E5"/>
    <w:rsid w:val="00FF7D38"/>
    <w:rsid w:val="010AA48C"/>
    <w:rsid w:val="02983184"/>
    <w:rsid w:val="02A674ED"/>
    <w:rsid w:val="02D1A8A3"/>
    <w:rsid w:val="02DF1076"/>
    <w:rsid w:val="02E5205F"/>
    <w:rsid w:val="02EAEB39"/>
    <w:rsid w:val="02FCD889"/>
    <w:rsid w:val="0316ABD6"/>
    <w:rsid w:val="03A36730"/>
    <w:rsid w:val="03D01E0C"/>
    <w:rsid w:val="056BEE6D"/>
    <w:rsid w:val="06029088"/>
    <w:rsid w:val="06E9B294"/>
    <w:rsid w:val="07B26D37"/>
    <w:rsid w:val="0916AC06"/>
    <w:rsid w:val="094BB6C3"/>
    <w:rsid w:val="0BEE8C46"/>
    <w:rsid w:val="0C01EC60"/>
    <w:rsid w:val="0C1BE24A"/>
    <w:rsid w:val="0C1E277D"/>
    <w:rsid w:val="0C3B0D68"/>
    <w:rsid w:val="0CEBEA31"/>
    <w:rsid w:val="0E08865E"/>
    <w:rsid w:val="0ED21218"/>
    <w:rsid w:val="0EFAAB22"/>
    <w:rsid w:val="0F7CD899"/>
    <w:rsid w:val="0FA3A98D"/>
    <w:rsid w:val="0FEA304D"/>
    <w:rsid w:val="10967B83"/>
    <w:rsid w:val="118226C4"/>
    <w:rsid w:val="12324BE4"/>
    <w:rsid w:val="134B259C"/>
    <w:rsid w:val="1477C7E2"/>
    <w:rsid w:val="1598A9E3"/>
    <w:rsid w:val="15F39CCC"/>
    <w:rsid w:val="169F1B10"/>
    <w:rsid w:val="16C6F9F9"/>
    <w:rsid w:val="1720F315"/>
    <w:rsid w:val="17468C85"/>
    <w:rsid w:val="17DA2152"/>
    <w:rsid w:val="18527C12"/>
    <w:rsid w:val="186BDFDD"/>
    <w:rsid w:val="18ADCB2F"/>
    <w:rsid w:val="19A715D5"/>
    <w:rsid w:val="19CC2EA5"/>
    <w:rsid w:val="1A206B1A"/>
    <w:rsid w:val="1B33677B"/>
    <w:rsid w:val="1B82B949"/>
    <w:rsid w:val="1C44AC49"/>
    <w:rsid w:val="1D01D578"/>
    <w:rsid w:val="1DC50173"/>
    <w:rsid w:val="1E74CBA4"/>
    <w:rsid w:val="1F74BA4C"/>
    <w:rsid w:val="2155210B"/>
    <w:rsid w:val="2201B257"/>
    <w:rsid w:val="222AFD09"/>
    <w:rsid w:val="22448B05"/>
    <w:rsid w:val="2266E487"/>
    <w:rsid w:val="2345BEEB"/>
    <w:rsid w:val="234D633D"/>
    <w:rsid w:val="236DB265"/>
    <w:rsid w:val="244D2529"/>
    <w:rsid w:val="2485EDDC"/>
    <w:rsid w:val="2495D932"/>
    <w:rsid w:val="265AAB06"/>
    <w:rsid w:val="26D129D1"/>
    <w:rsid w:val="27528B94"/>
    <w:rsid w:val="279B03AC"/>
    <w:rsid w:val="27AAE291"/>
    <w:rsid w:val="27AF3426"/>
    <w:rsid w:val="28C26ADC"/>
    <w:rsid w:val="28EE5BF5"/>
    <w:rsid w:val="2978B3E9"/>
    <w:rsid w:val="2AD8C067"/>
    <w:rsid w:val="2BFA0B9E"/>
    <w:rsid w:val="2C16BA1E"/>
    <w:rsid w:val="2CA0EB17"/>
    <w:rsid w:val="2DB06696"/>
    <w:rsid w:val="2DDD12D0"/>
    <w:rsid w:val="2E3CBB78"/>
    <w:rsid w:val="2E6CD587"/>
    <w:rsid w:val="2EC8C58D"/>
    <w:rsid w:val="2EE03F60"/>
    <w:rsid w:val="2F7E06B7"/>
    <w:rsid w:val="2FDBA86C"/>
    <w:rsid w:val="2FE864EF"/>
    <w:rsid w:val="3002E04F"/>
    <w:rsid w:val="3097BDB4"/>
    <w:rsid w:val="3143BB48"/>
    <w:rsid w:val="31745C3A"/>
    <w:rsid w:val="31800A48"/>
    <w:rsid w:val="31DD0D3A"/>
    <w:rsid w:val="32694D22"/>
    <w:rsid w:val="3292D81E"/>
    <w:rsid w:val="33300046"/>
    <w:rsid w:val="33F8B303"/>
    <w:rsid w:val="33F9F0E5"/>
    <w:rsid w:val="34B9B22D"/>
    <w:rsid w:val="363381DE"/>
    <w:rsid w:val="367CBF44"/>
    <w:rsid w:val="36EA6948"/>
    <w:rsid w:val="37AA51AC"/>
    <w:rsid w:val="37C3A681"/>
    <w:rsid w:val="37CFFD87"/>
    <w:rsid w:val="37F376D4"/>
    <w:rsid w:val="388F052B"/>
    <w:rsid w:val="389C6B80"/>
    <w:rsid w:val="38FF5F58"/>
    <w:rsid w:val="394219D5"/>
    <w:rsid w:val="395F76E2"/>
    <w:rsid w:val="3A286A46"/>
    <w:rsid w:val="3A2AD58C"/>
    <w:rsid w:val="3A36BA04"/>
    <w:rsid w:val="3A5A08B5"/>
    <w:rsid w:val="3A77E52A"/>
    <w:rsid w:val="3ACE5CB2"/>
    <w:rsid w:val="3B5EB684"/>
    <w:rsid w:val="3BE5AB64"/>
    <w:rsid w:val="3C05F20E"/>
    <w:rsid w:val="3C408137"/>
    <w:rsid w:val="3D597C6A"/>
    <w:rsid w:val="3D863297"/>
    <w:rsid w:val="3DF3F6A8"/>
    <w:rsid w:val="3E2758F4"/>
    <w:rsid w:val="3E6B803F"/>
    <w:rsid w:val="3E869A5F"/>
    <w:rsid w:val="3ED4CF50"/>
    <w:rsid w:val="3EF4C8CA"/>
    <w:rsid w:val="3F905189"/>
    <w:rsid w:val="3FBF3AA6"/>
    <w:rsid w:val="3FDA2762"/>
    <w:rsid w:val="400FB207"/>
    <w:rsid w:val="40D8B3CD"/>
    <w:rsid w:val="40F5ED26"/>
    <w:rsid w:val="4240285C"/>
    <w:rsid w:val="42DF930E"/>
    <w:rsid w:val="433D5A68"/>
    <w:rsid w:val="4359279D"/>
    <w:rsid w:val="437C1568"/>
    <w:rsid w:val="43A7DE4E"/>
    <w:rsid w:val="43DA8DCA"/>
    <w:rsid w:val="43F85440"/>
    <w:rsid w:val="44403B2D"/>
    <w:rsid w:val="44422CE9"/>
    <w:rsid w:val="44A4853C"/>
    <w:rsid w:val="44A9D613"/>
    <w:rsid w:val="44D72D0C"/>
    <w:rsid w:val="45E7319C"/>
    <w:rsid w:val="461733D0"/>
    <w:rsid w:val="462A0A6A"/>
    <w:rsid w:val="46457CFF"/>
    <w:rsid w:val="46A981EF"/>
    <w:rsid w:val="46A9D28A"/>
    <w:rsid w:val="47B1FF0A"/>
    <w:rsid w:val="48393E44"/>
    <w:rsid w:val="4861E64C"/>
    <w:rsid w:val="48962EA0"/>
    <w:rsid w:val="491D70A8"/>
    <w:rsid w:val="49FAB714"/>
    <w:rsid w:val="4A03EE6B"/>
    <w:rsid w:val="4A6FFC4B"/>
    <w:rsid w:val="4AC0C1AC"/>
    <w:rsid w:val="4B106C77"/>
    <w:rsid w:val="4B74BFB8"/>
    <w:rsid w:val="4B9203AA"/>
    <w:rsid w:val="4B957269"/>
    <w:rsid w:val="4BAA3FA9"/>
    <w:rsid w:val="4BF21026"/>
    <w:rsid w:val="4C5F231E"/>
    <w:rsid w:val="4CC01D57"/>
    <w:rsid w:val="4CE69776"/>
    <w:rsid w:val="4CFFBFD3"/>
    <w:rsid w:val="4D5D072E"/>
    <w:rsid w:val="4DCD973C"/>
    <w:rsid w:val="50BD8D85"/>
    <w:rsid w:val="50E87A00"/>
    <w:rsid w:val="5127F2C8"/>
    <w:rsid w:val="518E600C"/>
    <w:rsid w:val="523B10EF"/>
    <w:rsid w:val="52B6AE26"/>
    <w:rsid w:val="537AD407"/>
    <w:rsid w:val="543CD8C0"/>
    <w:rsid w:val="54497E65"/>
    <w:rsid w:val="544EC40E"/>
    <w:rsid w:val="548A4A10"/>
    <w:rsid w:val="5513ED33"/>
    <w:rsid w:val="551F89DF"/>
    <w:rsid w:val="560F9128"/>
    <w:rsid w:val="5680B9BA"/>
    <w:rsid w:val="56A63852"/>
    <w:rsid w:val="56A6A219"/>
    <w:rsid w:val="56AF4935"/>
    <w:rsid w:val="5710C50E"/>
    <w:rsid w:val="5778A01E"/>
    <w:rsid w:val="5856A131"/>
    <w:rsid w:val="58574F94"/>
    <w:rsid w:val="585FE687"/>
    <w:rsid w:val="58A3C291"/>
    <w:rsid w:val="58C87FC6"/>
    <w:rsid w:val="5A3312F0"/>
    <w:rsid w:val="5A450E11"/>
    <w:rsid w:val="5A551299"/>
    <w:rsid w:val="5B832EB7"/>
    <w:rsid w:val="5BB15077"/>
    <w:rsid w:val="5BF69A5C"/>
    <w:rsid w:val="5C76278C"/>
    <w:rsid w:val="5D0C24D4"/>
    <w:rsid w:val="5D926ABD"/>
    <w:rsid w:val="5DAED3BB"/>
    <w:rsid w:val="5EBACF79"/>
    <w:rsid w:val="5EC69118"/>
    <w:rsid w:val="5F57F029"/>
    <w:rsid w:val="5F5D6DF5"/>
    <w:rsid w:val="5FDC2766"/>
    <w:rsid w:val="5FEF35F4"/>
    <w:rsid w:val="60268853"/>
    <w:rsid w:val="602C1161"/>
    <w:rsid w:val="60971AE2"/>
    <w:rsid w:val="60AED476"/>
    <w:rsid w:val="60EF3B10"/>
    <w:rsid w:val="6226E557"/>
    <w:rsid w:val="624AA4D7"/>
    <w:rsid w:val="6259E819"/>
    <w:rsid w:val="62DCBDF0"/>
    <w:rsid w:val="636E7465"/>
    <w:rsid w:val="6371E7E5"/>
    <w:rsid w:val="6446975A"/>
    <w:rsid w:val="646A3646"/>
    <w:rsid w:val="64AA67D8"/>
    <w:rsid w:val="64F4F7E3"/>
    <w:rsid w:val="6557637A"/>
    <w:rsid w:val="6610D472"/>
    <w:rsid w:val="66AB8B0C"/>
    <w:rsid w:val="67575FF1"/>
    <w:rsid w:val="677C99ED"/>
    <w:rsid w:val="677E381C"/>
    <w:rsid w:val="6797B16B"/>
    <w:rsid w:val="68EF5457"/>
    <w:rsid w:val="69B4C4BB"/>
    <w:rsid w:val="69C93FD2"/>
    <w:rsid w:val="6A0ADF56"/>
    <w:rsid w:val="6A8B56E3"/>
    <w:rsid w:val="6B6E4F13"/>
    <w:rsid w:val="6B7557CF"/>
    <w:rsid w:val="6BE74A55"/>
    <w:rsid w:val="6BF974A3"/>
    <w:rsid w:val="6C383EC2"/>
    <w:rsid w:val="6CA70234"/>
    <w:rsid w:val="6DD2DEF7"/>
    <w:rsid w:val="6E6F070E"/>
    <w:rsid w:val="6EA1415B"/>
    <w:rsid w:val="6F311565"/>
    <w:rsid w:val="6F58F12D"/>
    <w:rsid w:val="6F9118D2"/>
    <w:rsid w:val="703944F5"/>
    <w:rsid w:val="716FC283"/>
    <w:rsid w:val="71B4B9C4"/>
    <w:rsid w:val="71BAC9DF"/>
    <w:rsid w:val="72287F65"/>
    <w:rsid w:val="7268B627"/>
    <w:rsid w:val="7283A6DD"/>
    <w:rsid w:val="729C3407"/>
    <w:rsid w:val="72BCC921"/>
    <w:rsid w:val="72EEF03A"/>
    <w:rsid w:val="73290C9C"/>
    <w:rsid w:val="73500F00"/>
    <w:rsid w:val="73569A40"/>
    <w:rsid w:val="742F625A"/>
    <w:rsid w:val="748AC09B"/>
    <w:rsid w:val="750DF9F6"/>
    <w:rsid w:val="75BF8791"/>
    <w:rsid w:val="75C5569B"/>
    <w:rsid w:val="75DF5277"/>
    <w:rsid w:val="75FA1797"/>
    <w:rsid w:val="761ACF5D"/>
    <w:rsid w:val="764C396B"/>
    <w:rsid w:val="7705C09E"/>
    <w:rsid w:val="771101A4"/>
    <w:rsid w:val="77664D2D"/>
    <w:rsid w:val="77C4DB5F"/>
    <w:rsid w:val="7862C40D"/>
    <w:rsid w:val="786B47C5"/>
    <w:rsid w:val="79056C7A"/>
    <w:rsid w:val="79102C98"/>
    <w:rsid w:val="7937562E"/>
    <w:rsid w:val="7962CA6C"/>
    <w:rsid w:val="796303E4"/>
    <w:rsid w:val="796F1E9F"/>
    <w:rsid w:val="79BB221A"/>
    <w:rsid w:val="79BBF63B"/>
    <w:rsid w:val="7A5B2112"/>
    <w:rsid w:val="7A84A499"/>
    <w:rsid w:val="7BE8CCE4"/>
    <w:rsid w:val="7C2484CB"/>
    <w:rsid w:val="7C93597B"/>
    <w:rsid w:val="7D17C7FD"/>
    <w:rsid w:val="7F15555D"/>
    <w:rsid w:val="7F714152"/>
    <w:rsid w:val="7F8ADA33"/>
    <w:rsid w:val="7FB9B8F3"/>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A294B"/>
  <w15:chartTrackingRefBased/>
  <w15:docId w15:val="{45403B0E-9B56-428F-A548-F44FF0BA5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MS Mincho" w:hAnsi="Arial"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CC4"/>
    <w:pPr>
      <w:spacing w:before="240" w:after="240"/>
    </w:pPr>
    <w:rPr>
      <w:rFonts w:cs="Arial"/>
      <w:sz w:val="22"/>
      <w:szCs w:val="22"/>
    </w:rPr>
  </w:style>
  <w:style w:type="paragraph" w:styleId="Heading1">
    <w:name w:val="heading 1"/>
    <w:aliases w:val="OPA Heading 1"/>
    <w:next w:val="Normal"/>
    <w:link w:val="Heading1Char"/>
    <w:uiPriority w:val="9"/>
    <w:qFormat/>
    <w:rsid w:val="00451CC4"/>
    <w:pPr>
      <w:keepNext/>
      <w:spacing w:before="480" w:after="240"/>
      <w:outlineLvl w:val="0"/>
    </w:pPr>
    <w:rPr>
      <w:rFonts w:eastAsia="Times New Roman" w:cs="Arial"/>
      <w:b/>
      <w:bCs/>
      <w:kern w:val="32"/>
      <w:sz w:val="32"/>
      <w:szCs w:val="32"/>
    </w:rPr>
  </w:style>
  <w:style w:type="paragraph" w:styleId="Heading2">
    <w:name w:val="heading 2"/>
    <w:next w:val="Normal"/>
    <w:link w:val="Heading2Char"/>
    <w:uiPriority w:val="9"/>
    <w:unhideWhenUsed/>
    <w:qFormat/>
    <w:rsid w:val="00451CC4"/>
    <w:pPr>
      <w:keepNext/>
      <w:spacing w:before="480" w:after="240"/>
      <w:outlineLvl w:val="1"/>
    </w:pPr>
    <w:rPr>
      <w:rFonts w:eastAsia="Times New Roman" w:cs="Arial"/>
      <w:b/>
      <w:bCs/>
      <w:iCs/>
      <w:sz w:val="28"/>
      <w:szCs w:val="28"/>
    </w:rPr>
  </w:style>
  <w:style w:type="paragraph" w:styleId="Heading3">
    <w:name w:val="heading 3"/>
    <w:aliases w:val="OPA Heading 3"/>
    <w:next w:val="Normal"/>
    <w:link w:val="Heading3Char"/>
    <w:uiPriority w:val="1"/>
    <w:unhideWhenUsed/>
    <w:qFormat/>
    <w:rsid w:val="00451CC4"/>
    <w:pPr>
      <w:keepNext/>
      <w:spacing w:before="240" w:after="240"/>
      <w:outlineLvl w:val="2"/>
    </w:pPr>
    <w:rPr>
      <w:rFonts w:eastAsia="Times New Roman" w:cs="Arial"/>
      <w:b/>
      <w:bCs/>
      <w:sz w:val="26"/>
      <w:szCs w:val="26"/>
    </w:rPr>
  </w:style>
  <w:style w:type="paragraph" w:styleId="Heading4">
    <w:name w:val="heading 4"/>
    <w:next w:val="Normal"/>
    <w:link w:val="Heading4Char"/>
    <w:uiPriority w:val="9"/>
    <w:unhideWhenUsed/>
    <w:qFormat/>
    <w:rsid w:val="00451CC4"/>
    <w:pPr>
      <w:keepNext/>
      <w:spacing w:before="240" w:after="240"/>
      <w:outlineLvl w:val="3"/>
    </w:pPr>
    <w:rPr>
      <w:rFonts w:eastAsia="Times New Roman" w:cs="Arial"/>
      <w:b/>
      <w:bCs/>
      <w:i/>
      <w:sz w:val="24"/>
      <w:szCs w:val="28"/>
    </w:rPr>
  </w:style>
  <w:style w:type="paragraph" w:styleId="Heading5">
    <w:name w:val="heading 5"/>
    <w:next w:val="Normal"/>
    <w:link w:val="Heading5Char"/>
    <w:uiPriority w:val="9"/>
    <w:semiHidden/>
    <w:unhideWhenUsed/>
    <w:qFormat/>
    <w:rsid w:val="00B825F7"/>
    <w:pPr>
      <w:numPr>
        <w:ilvl w:val="4"/>
        <w:numId w:val="3"/>
      </w:numPr>
      <w:spacing w:before="240" w:after="60"/>
      <w:outlineLvl w:val="4"/>
    </w:pPr>
    <w:rPr>
      <w:rFonts w:eastAsia="Times New Roman" w:cs="Arial"/>
      <w:b/>
      <w:bCs/>
      <w:i/>
      <w:iCs/>
      <w:sz w:val="26"/>
      <w:szCs w:val="26"/>
    </w:rPr>
  </w:style>
  <w:style w:type="paragraph" w:styleId="Heading6">
    <w:name w:val="heading 6"/>
    <w:next w:val="Normal"/>
    <w:link w:val="Heading6Char"/>
    <w:uiPriority w:val="9"/>
    <w:semiHidden/>
    <w:unhideWhenUsed/>
    <w:qFormat/>
    <w:rsid w:val="00B825F7"/>
    <w:pPr>
      <w:numPr>
        <w:ilvl w:val="5"/>
        <w:numId w:val="3"/>
      </w:numPr>
      <w:spacing w:before="240" w:after="60"/>
      <w:outlineLvl w:val="5"/>
    </w:pPr>
    <w:rPr>
      <w:rFonts w:eastAsia="Times New Roman" w:cs="Arial"/>
      <w:b/>
      <w:bCs/>
      <w:sz w:val="22"/>
      <w:szCs w:val="22"/>
    </w:rPr>
  </w:style>
  <w:style w:type="paragraph" w:styleId="Heading7">
    <w:name w:val="heading 7"/>
    <w:next w:val="Normal"/>
    <w:link w:val="Heading7Char"/>
    <w:uiPriority w:val="9"/>
    <w:semiHidden/>
    <w:unhideWhenUsed/>
    <w:qFormat/>
    <w:rsid w:val="00B825F7"/>
    <w:pPr>
      <w:numPr>
        <w:ilvl w:val="6"/>
        <w:numId w:val="3"/>
      </w:numPr>
      <w:spacing w:before="240" w:after="60"/>
      <w:outlineLvl w:val="6"/>
    </w:pPr>
    <w:rPr>
      <w:rFonts w:eastAsia="Times New Roman" w:cs="Arial"/>
      <w:sz w:val="24"/>
      <w:szCs w:val="24"/>
    </w:rPr>
  </w:style>
  <w:style w:type="paragraph" w:styleId="Heading8">
    <w:name w:val="heading 8"/>
    <w:next w:val="Normal"/>
    <w:link w:val="Heading8Char"/>
    <w:uiPriority w:val="9"/>
    <w:semiHidden/>
    <w:unhideWhenUsed/>
    <w:qFormat/>
    <w:rsid w:val="00B825F7"/>
    <w:pPr>
      <w:numPr>
        <w:ilvl w:val="7"/>
        <w:numId w:val="3"/>
      </w:numPr>
      <w:spacing w:before="240" w:after="60"/>
      <w:outlineLvl w:val="7"/>
    </w:pPr>
    <w:rPr>
      <w:rFonts w:eastAsia="Times New Roman" w:cs="Arial"/>
      <w:i/>
      <w:iCs/>
      <w:sz w:val="24"/>
      <w:szCs w:val="24"/>
    </w:rPr>
  </w:style>
  <w:style w:type="paragraph" w:styleId="Heading9">
    <w:name w:val="heading 9"/>
    <w:next w:val="Normal"/>
    <w:link w:val="Heading9Char"/>
    <w:uiPriority w:val="9"/>
    <w:semiHidden/>
    <w:unhideWhenUsed/>
    <w:qFormat/>
    <w:rsid w:val="00B825F7"/>
    <w:pPr>
      <w:numPr>
        <w:ilvl w:val="8"/>
        <w:numId w:val="3"/>
      </w:numPr>
      <w:spacing w:before="240" w:after="60"/>
      <w:outlineLvl w:val="8"/>
    </w:pPr>
    <w:rPr>
      <w:rFonts w:eastAsia="Times New Roman"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PA Heading 1 Char"/>
    <w:link w:val="Heading1"/>
    <w:uiPriority w:val="9"/>
    <w:rsid w:val="00451CC4"/>
    <w:rPr>
      <w:rFonts w:ascii="Arial" w:eastAsia="Times New Roman" w:hAnsi="Arial" w:cs="Arial"/>
      <w:b/>
      <w:bCs/>
      <w:kern w:val="32"/>
      <w:sz w:val="32"/>
      <w:szCs w:val="32"/>
    </w:rPr>
  </w:style>
  <w:style w:type="numbering" w:styleId="111111">
    <w:name w:val="Outline List 2"/>
    <w:uiPriority w:val="99"/>
    <w:semiHidden/>
    <w:unhideWhenUsed/>
    <w:rsid w:val="00B825F7"/>
    <w:pPr>
      <w:numPr>
        <w:numId w:val="1"/>
      </w:numPr>
    </w:pPr>
  </w:style>
  <w:style w:type="numbering" w:styleId="1ai">
    <w:name w:val="Outline List 1"/>
    <w:uiPriority w:val="99"/>
    <w:semiHidden/>
    <w:unhideWhenUsed/>
    <w:rsid w:val="00B825F7"/>
    <w:pPr>
      <w:numPr>
        <w:numId w:val="2"/>
      </w:numPr>
    </w:pPr>
  </w:style>
  <w:style w:type="character" w:customStyle="1" w:styleId="Heading2Char">
    <w:name w:val="Heading 2 Char"/>
    <w:link w:val="Heading2"/>
    <w:uiPriority w:val="9"/>
    <w:rsid w:val="00451CC4"/>
    <w:rPr>
      <w:rFonts w:ascii="Arial" w:eastAsia="Times New Roman" w:hAnsi="Arial" w:cs="Arial"/>
      <w:b/>
      <w:bCs/>
      <w:iCs/>
      <w:sz w:val="28"/>
      <w:szCs w:val="28"/>
    </w:rPr>
  </w:style>
  <w:style w:type="character" w:customStyle="1" w:styleId="Heading3Char">
    <w:name w:val="Heading 3 Char"/>
    <w:aliases w:val="OPA Heading 3 Char"/>
    <w:link w:val="Heading3"/>
    <w:uiPriority w:val="9"/>
    <w:rsid w:val="00451CC4"/>
    <w:rPr>
      <w:rFonts w:ascii="Arial" w:eastAsia="Times New Roman" w:hAnsi="Arial" w:cs="Arial"/>
      <w:b/>
      <w:bCs/>
      <w:sz w:val="26"/>
      <w:szCs w:val="26"/>
    </w:rPr>
  </w:style>
  <w:style w:type="character" w:customStyle="1" w:styleId="Heading4Char">
    <w:name w:val="Heading 4 Char"/>
    <w:link w:val="Heading4"/>
    <w:uiPriority w:val="9"/>
    <w:rsid w:val="00451CC4"/>
    <w:rPr>
      <w:rFonts w:ascii="Arial" w:eastAsia="Times New Roman" w:hAnsi="Arial" w:cs="Arial"/>
      <w:b/>
      <w:bCs/>
      <w:i/>
      <w:sz w:val="24"/>
      <w:szCs w:val="28"/>
    </w:rPr>
  </w:style>
  <w:style w:type="character" w:customStyle="1" w:styleId="Heading5Char">
    <w:name w:val="Heading 5 Char"/>
    <w:link w:val="Heading5"/>
    <w:uiPriority w:val="9"/>
    <w:semiHidden/>
    <w:rsid w:val="00B825F7"/>
    <w:rPr>
      <w:rFonts w:eastAsia="Times New Roman" w:cs="Arial"/>
      <w:b/>
      <w:bCs/>
      <w:i/>
      <w:iCs/>
      <w:sz w:val="26"/>
      <w:szCs w:val="26"/>
    </w:rPr>
  </w:style>
  <w:style w:type="character" w:customStyle="1" w:styleId="Heading6Char">
    <w:name w:val="Heading 6 Char"/>
    <w:link w:val="Heading6"/>
    <w:uiPriority w:val="9"/>
    <w:semiHidden/>
    <w:rsid w:val="00B825F7"/>
    <w:rPr>
      <w:rFonts w:eastAsia="Times New Roman" w:cs="Arial"/>
      <w:b/>
      <w:bCs/>
      <w:sz w:val="22"/>
      <w:szCs w:val="22"/>
    </w:rPr>
  </w:style>
  <w:style w:type="character" w:customStyle="1" w:styleId="Heading7Char">
    <w:name w:val="Heading 7 Char"/>
    <w:link w:val="Heading7"/>
    <w:uiPriority w:val="9"/>
    <w:semiHidden/>
    <w:rsid w:val="00B825F7"/>
    <w:rPr>
      <w:rFonts w:eastAsia="Times New Roman" w:cs="Arial"/>
      <w:sz w:val="24"/>
      <w:szCs w:val="24"/>
    </w:rPr>
  </w:style>
  <w:style w:type="character" w:customStyle="1" w:styleId="Heading8Char">
    <w:name w:val="Heading 8 Char"/>
    <w:link w:val="Heading8"/>
    <w:uiPriority w:val="9"/>
    <w:semiHidden/>
    <w:rsid w:val="00B825F7"/>
    <w:rPr>
      <w:rFonts w:eastAsia="Times New Roman" w:cs="Arial"/>
      <w:i/>
      <w:iCs/>
      <w:sz w:val="24"/>
      <w:szCs w:val="24"/>
    </w:rPr>
  </w:style>
  <w:style w:type="character" w:customStyle="1" w:styleId="Heading9Char">
    <w:name w:val="Heading 9 Char"/>
    <w:link w:val="Heading9"/>
    <w:uiPriority w:val="9"/>
    <w:semiHidden/>
    <w:rsid w:val="00B825F7"/>
    <w:rPr>
      <w:rFonts w:eastAsia="Times New Roman" w:cs="Arial"/>
      <w:sz w:val="22"/>
      <w:szCs w:val="22"/>
    </w:rPr>
  </w:style>
  <w:style w:type="numbering" w:styleId="ArticleSection">
    <w:name w:val="Outline List 3"/>
    <w:uiPriority w:val="99"/>
    <w:semiHidden/>
    <w:unhideWhenUsed/>
    <w:rsid w:val="00B825F7"/>
    <w:pPr>
      <w:numPr>
        <w:numId w:val="3"/>
      </w:numPr>
    </w:pPr>
  </w:style>
  <w:style w:type="paragraph" w:styleId="BalloonText">
    <w:name w:val="Balloon Text"/>
    <w:link w:val="BalloonTextChar"/>
    <w:uiPriority w:val="99"/>
    <w:semiHidden/>
    <w:unhideWhenUsed/>
    <w:rsid w:val="00B825F7"/>
    <w:rPr>
      <w:rFonts w:cs="Arial"/>
      <w:sz w:val="18"/>
      <w:szCs w:val="18"/>
    </w:rPr>
  </w:style>
  <w:style w:type="character" w:customStyle="1" w:styleId="BalloonTextChar">
    <w:name w:val="Balloon Text Char"/>
    <w:link w:val="BalloonText"/>
    <w:uiPriority w:val="99"/>
    <w:semiHidden/>
    <w:rsid w:val="00B825F7"/>
    <w:rPr>
      <w:rFonts w:ascii="Arial" w:hAnsi="Arial" w:cs="Arial"/>
      <w:sz w:val="18"/>
      <w:szCs w:val="18"/>
    </w:rPr>
  </w:style>
  <w:style w:type="paragraph" w:styleId="Bibliography">
    <w:name w:val="Bibliography"/>
    <w:next w:val="Normal"/>
    <w:link w:val="BibliographyChar"/>
    <w:uiPriority w:val="37"/>
    <w:unhideWhenUsed/>
    <w:rsid w:val="00B825F7"/>
    <w:rPr>
      <w:rFonts w:cs="Arial"/>
      <w:sz w:val="22"/>
      <w:szCs w:val="22"/>
    </w:rPr>
  </w:style>
  <w:style w:type="paragraph" w:styleId="BlockText">
    <w:name w:val="Block Text"/>
    <w:uiPriority w:val="99"/>
    <w:semiHidden/>
    <w:unhideWhenUsed/>
    <w:rsid w:val="00B825F7"/>
    <w:pPr>
      <w:spacing w:after="120"/>
      <w:ind w:left="1440" w:right="1440"/>
    </w:pPr>
    <w:rPr>
      <w:rFonts w:cs="Arial"/>
      <w:sz w:val="22"/>
      <w:szCs w:val="22"/>
    </w:rPr>
  </w:style>
  <w:style w:type="paragraph" w:styleId="BodyText">
    <w:name w:val="Body Text"/>
    <w:link w:val="BodyTextChar"/>
    <w:uiPriority w:val="99"/>
    <w:semiHidden/>
    <w:unhideWhenUsed/>
    <w:rsid w:val="00B825F7"/>
    <w:pPr>
      <w:spacing w:after="120"/>
    </w:pPr>
    <w:rPr>
      <w:rFonts w:cs="Arial"/>
      <w:sz w:val="22"/>
      <w:szCs w:val="22"/>
    </w:rPr>
  </w:style>
  <w:style w:type="character" w:customStyle="1" w:styleId="BodyTextChar">
    <w:name w:val="Body Text Char"/>
    <w:basedOn w:val="DefaultParagraphFont"/>
    <w:link w:val="BodyText"/>
    <w:uiPriority w:val="99"/>
    <w:semiHidden/>
    <w:rsid w:val="00B825F7"/>
    <w:rPr>
      <w:rFonts w:ascii="Arial" w:hAnsi="Arial" w:cs="Arial"/>
    </w:rPr>
  </w:style>
  <w:style w:type="paragraph" w:styleId="BodyText2">
    <w:name w:val="Body Text 2"/>
    <w:link w:val="BodyText2Char"/>
    <w:uiPriority w:val="99"/>
    <w:semiHidden/>
    <w:unhideWhenUsed/>
    <w:rsid w:val="00B825F7"/>
    <w:pPr>
      <w:spacing w:after="120" w:line="480" w:lineRule="auto"/>
    </w:pPr>
    <w:rPr>
      <w:rFonts w:cs="Arial"/>
      <w:sz w:val="22"/>
      <w:szCs w:val="22"/>
    </w:rPr>
  </w:style>
  <w:style w:type="character" w:customStyle="1" w:styleId="BodyText2Char">
    <w:name w:val="Body Text 2 Char"/>
    <w:basedOn w:val="DefaultParagraphFont"/>
    <w:link w:val="BodyText2"/>
    <w:uiPriority w:val="99"/>
    <w:semiHidden/>
    <w:rsid w:val="00B825F7"/>
    <w:rPr>
      <w:rFonts w:ascii="Arial" w:hAnsi="Arial" w:cs="Arial"/>
    </w:rPr>
  </w:style>
  <w:style w:type="paragraph" w:styleId="BodyText3">
    <w:name w:val="Body Text 3"/>
    <w:link w:val="BodyText3Char"/>
    <w:uiPriority w:val="99"/>
    <w:semiHidden/>
    <w:unhideWhenUsed/>
    <w:rsid w:val="00B825F7"/>
    <w:pPr>
      <w:spacing w:after="120"/>
    </w:pPr>
    <w:rPr>
      <w:rFonts w:cs="Arial"/>
      <w:sz w:val="16"/>
      <w:szCs w:val="16"/>
    </w:rPr>
  </w:style>
  <w:style w:type="character" w:customStyle="1" w:styleId="BodyText3Char">
    <w:name w:val="Body Text 3 Char"/>
    <w:link w:val="BodyText3"/>
    <w:uiPriority w:val="99"/>
    <w:semiHidden/>
    <w:rsid w:val="00B825F7"/>
    <w:rPr>
      <w:rFonts w:ascii="Arial" w:hAnsi="Arial" w:cs="Arial"/>
      <w:sz w:val="16"/>
      <w:szCs w:val="16"/>
    </w:rPr>
  </w:style>
  <w:style w:type="paragraph" w:styleId="BodyTextFirstIndent">
    <w:name w:val="Body Text First Indent"/>
    <w:link w:val="BodyTextFirstIndentChar"/>
    <w:uiPriority w:val="99"/>
    <w:semiHidden/>
    <w:unhideWhenUsed/>
    <w:rsid w:val="00B825F7"/>
    <w:pPr>
      <w:ind w:firstLine="210"/>
    </w:pPr>
    <w:rPr>
      <w:rFonts w:cs="Arial"/>
      <w:sz w:val="22"/>
      <w:szCs w:val="22"/>
    </w:rPr>
  </w:style>
  <w:style w:type="character" w:customStyle="1" w:styleId="BodyTextFirstIndentChar">
    <w:name w:val="Body Text First Indent Char"/>
    <w:basedOn w:val="BodyTextChar"/>
    <w:link w:val="BodyTextFirstIndent"/>
    <w:uiPriority w:val="99"/>
    <w:semiHidden/>
    <w:rsid w:val="00B825F7"/>
    <w:rPr>
      <w:rFonts w:ascii="Arial" w:hAnsi="Arial" w:cs="Arial"/>
    </w:rPr>
  </w:style>
  <w:style w:type="paragraph" w:styleId="BodyTextIndent">
    <w:name w:val="Body Text Indent"/>
    <w:link w:val="BodyTextIndentChar"/>
    <w:uiPriority w:val="99"/>
    <w:semiHidden/>
    <w:unhideWhenUsed/>
    <w:rsid w:val="00B825F7"/>
    <w:pPr>
      <w:spacing w:after="120"/>
      <w:ind w:left="283"/>
    </w:pPr>
    <w:rPr>
      <w:rFonts w:cs="Arial"/>
      <w:sz w:val="22"/>
      <w:szCs w:val="22"/>
    </w:rPr>
  </w:style>
  <w:style w:type="character" w:customStyle="1" w:styleId="BodyTextIndentChar">
    <w:name w:val="Body Text Indent Char"/>
    <w:basedOn w:val="DefaultParagraphFont"/>
    <w:link w:val="BodyTextIndent"/>
    <w:uiPriority w:val="99"/>
    <w:semiHidden/>
    <w:rsid w:val="00B825F7"/>
    <w:rPr>
      <w:rFonts w:ascii="Arial" w:hAnsi="Arial" w:cs="Arial"/>
    </w:rPr>
  </w:style>
  <w:style w:type="paragraph" w:styleId="BodyTextFirstIndent2">
    <w:name w:val="Body Text First Indent 2"/>
    <w:link w:val="BodyTextFirstIndent2Char"/>
    <w:uiPriority w:val="99"/>
    <w:semiHidden/>
    <w:unhideWhenUsed/>
    <w:rsid w:val="00B825F7"/>
    <w:pPr>
      <w:ind w:firstLine="210"/>
    </w:pPr>
    <w:rPr>
      <w:rFonts w:cs="Arial"/>
      <w:sz w:val="22"/>
      <w:szCs w:val="22"/>
    </w:rPr>
  </w:style>
  <w:style w:type="character" w:customStyle="1" w:styleId="BodyTextFirstIndent2Char">
    <w:name w:val="Body Text First Indent 2 Char"/>
    <w:basedOn w:val="BodyTextIndentChar"/>
    <w:link w:val="BodyTextFirstIndent2"/>
    <w:uiPriority w:val="99"/>
    <w:semiHidden/>
    <w:rsid w:val="00B825F7"/>
    <w:rPr>
      <w:rFonts w:ascii="Arial" w:hAnsi="Arial" w:cs="Arial"/>
    </w:rPr>
  </w:style>
  <w:style w:type="paragraph" w:styleId="BodyTextIndent2">
    <w:name w:val="Body Text Indent 2"/>
    <w:link w:val="BodyTextIndent2Char"/>
    <w:uiPriority w:val="99"/>
    <w:semiHidden/>
    <w:unhideWhenUsed/>
    <w:rsid w:val="00B825F7"/>
    <w:pPr>
      <w:spacing w:after="120" w:line="480" w:lineRule="auto"/>
      <w:ind w:left="283"/>
    </w:pPr>
    <w:rPr>
      <w:rFonts w:cs="Arial"/>
      <w:sz w:val="22"/>
      <w:szCs w:val="22"/>
    </w:rPr>
  </w:style>
  <w:style w:type="character" w:customStyle="1" w:styleId="BodyTextIndent2Char">
    <w:name w:val="Body Text Indent 2 Char"/>
    <w:basedOn w:val="DefaultParagraphFont"/>
    <w:link w:val="BodyTextIndent2"/>
    <w:uiPriority w:val="99"/>
    <w:semiHidden/>
    <w:rsid w:val="00B825F7"/>
    <w:rPr>
      <w:rFonts w:ascii="Arial" w:hAnsi="Arial" w:cs="Arial"/>
    </w:rPr>
  </w:style>
  <w:style w:type="paragraph" w:styleId="BodyTextIndent3">
    <w:name w:val="Body Text Indent 3"/>
    <w:link w:val="BodyTextIndent3Char"/>
    <w:uiPriority w:val="99"/>
    <w:semiHidden/>
    <w:unhideWhenUsed/>
    <w:rsid w:val="00B825F7"/>
    <w:pPr>
      <w:spacing w:after="120"/>
      <w:ind w:left="283"/>
    </w:pPr>
    <w:rPr>
      <w:rFonts w:cs="Arial"/>
      <w:sz w:val="16"/>
      <w:szCs w:val="16"/>
    </w:rPr>
  </w:style>
  <w:style w:type="character" w:customStyle="1" w:styleId="BodyTextIndent3Char">
    <w:name w:val="Body Text Indent 3 Char"/>
    <w:link w:val="BodyTextIndent3"/>
    <w:uiPriority w:val="99"/>
    <w:semiHidden/>
    <w:rsid w:val="00B825F7"/>
    <w:rPr>
      <w:rFonts w:ascii="Arial" w:hAnsi="Arial" w:cs="Arial"/>
      <w:sz w:val="16"/>
      <w:szCs w:val="16"/>
    </w:rPr>
  </w:style>
  <w:style w:type="character" w:styleId="BookTitle">
    <w:name w:val="Book Title"/>
    <w:uiPriority w:val="33"/>
    <w:qFormat/>
    <w:rsid w:val="00B825F7"/>
    <w:rPr>
      <w:b/>
      <w:bCs/>
      <w:i/>
      <w:iCs/>
      <w:spacing w:val="5"/>
    </w:rPr>
  </w:style>
  <w:style w:type="paragraph" w:styleId="Caption">
    <w:name w:val="caption"/>
    <w:next w:val="Normal"/>
    <w:uiPriority w:val="35"/>
    <w:semiHidden/>
    <w:unhideWhenUsed/>
    <w:qFormat/>
    <w:rsid w:val="00B825F7"/>
    <w:rPr>
      <w:rFonts w:cs="Arial"/>
      <w:b/>
      <w:bCs/>
    </w:rPr>
  </w:style>
  <w:style w:type="paragraph" w:styleId="Closing">
    <w:name w:val="Closing"/>
    <w:link w:val="ClosingChar"/>
    <w:uiPriority w:val="99"/>
    <w:semiHidden/>
    <w:unhideWhenUsed/>
    <w:rsid w:val="00B825F7"/>
    <w:pPr>
      <w:ind w:left="4252"/>
    </w:pPr>
    <w:rPr>
      <w:rFonts w:cs="Arial"/>
      <w:sz w:val="22"/>
      <w:szCs w:val="22"/>
    </w:rPr>
  </w:style>
  <w:style w:type="character" w:customStyle="1" w:styleId="ClosingChar">
    <w:name w:val="Closing Char"/>
    <w:basedOn w:val="DefaultParagraphFont"/>
    <w:link w:val="Closing"/>
    <w:uiPriority w:val="99"/>
    <w:semiHidden/>
    <w:rsid w:val="00B825F7"/>
    <w:rPr>
      <w:rFonts w:ascii="Arial" w:hAnsi="Arial" w:cs="Arial"/>
    </w:rPr>
  </w:style>
  <w:style w:type="table" w:styleId="ColorfulGrid">
    <w:name w:val="Colorful Grid"/>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CCCCCC"/>
    </w:tcPr>
  </w:style>
  <w:style w:type="table" w:styleId="ColorfulGrid-Accent1">
    <w:name w:val="Colorful Grid Accent 1"/>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EEAF6"/>
    </w:tcPr>
  </w:style>
  <w:style w:type="table" w:styleId="ColorfulGrid-Accent2">
    <w:name w:val="Colorful Grid Accent 2"/>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BE4D5"/>
    </w:tcPr>
  </w:style>
  <w:style w:type="table" w:styleId="ColorfulGrid-Accent3">
    <w:name w:val="Colorful Grid Accent 3"/>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DEDED"/>
    </w:tcPr>
  </w:style>
  <w:style w:type="table" w:styleId="ColorfulGrid-Accent4">
    <w:name w:val="Colorful Grid Accent 4"/>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FFF2CC"/>
    </w:tcPr>
  </w:style>
  <w:style w:type="table" w:styleId="ColorfulGrid-Accent5">
    <w:name w:val="Colorful Grid Accent 5"/>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D9E2F3"/>
    </w:tcPr>
  </w:style>
  <w:style w:type="table" w:styleId="ColorfulGrid-Accent6">
    <w:name w:val="Colorful Grid Accent 6"/>
    <w:uiPriority w:val="73"/>
    <w:semiHidden/>
    <w:unhideWhenUsed/>
    <w:rsid w:val="00B825F7"/>
    <w:rPr>
      <w:color w:val="000000"/>
      <w:sz w:val="22"/>
      <w:szCs w:val="22"/>
    </w:rPr>
    <w:tblPr>
      <w:tblStyleRowBandSize w:val="1"/>
      <w:tblStyleColBandSize w:val="1"/>
      <w:tblBorders>
        <w:insideH w:val="single" w:sz="4" w:space="0" w:color="FFFFFF"/>
      </w:tblBorders>
      <w:tblCellMar>
        <w:top w:w="0" w:type="dxa"/>
        <w:left w:w="0" w:type="dxa"/>
        <w:bottom w:w="0" w:type="dxa"/>
        <w:right w:w="0" w:type="dxa"/>
      </w:tblCellMar>
    </w:tblPr>
    <w:tcPr>
      <w:shd w:val="clear" w:color="auto" w:fill="E2EFD9"/>
    </w:tcPr>
  </w:style>
  <w:style w:type="table" w:styleId="ColorfulList">
    <w:name w:val="Colorful List"/>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6E6E6"/>
    </w:tcPr>
  </w:style>
  <w:style w:type="table" w:styleId="ColorfulList-Accent1">
    <w:name w:val="Colorful List Accent 1"/>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EF5FB"/>
    </w:tcPr>
  </w:style>
  <w:style w:type="table" w:styleId="ColorfulList-Accent2">
    <w:name w:val="Colorful List Accent 2"/>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DF2EA"/>
    </w:tcPr>
  </w:style>
  <w:style w:type="table" w:styleId="ColorfulList-Accent3">
    <w:name w:val="Colorful List Accent 3"/>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6F6F6"/>
    </w:tcPr>
  </w:style>
  <w:style w:type="table" w:styleId="ColorfulList-Accent4">
    <w:name w:val="Colorful List Accent 4"/>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FF8E6"/>
    </w:tcPr>
  </w:style>
  <w:style w:type="table" w:styleId="ColorfulList-Accent5">
    <w:name w:val="Colorful List Accent 5"/>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ECF1F9"/>
    </w:tcPr>
  </w:style>
  <w:style w:type="table" w:styleId="ColorfulList-Accent6">
    <w:name w:val="Colorful List Accent 6"/>
    <w:uiPriority w:val="72"/>
    <w:semiHidden/>
    <w:unhideWhenUsed/>
    <w:rsid w:val="00B825F7"/>
    <w:rPr>
      <w:color w:val="000000"/>
      <w:sz w:val="22"/>
      <w:szCs w:val="22"/>
    </w:rPr>
    <w:tblPr>
      <w:tblStyleRowBandSize w:val="1"/>
      <w:tblStyleColBandSize w:val="1"/>
      <w:tblCellMar>
        <w:top w:w="0" w:type="dxa"/>
        <w:left w:w="0" w:type="dxa"/>
        <w:bottom w:w="0" w:type="dxa"/>
        <w:right w:w="0" w:type="dxa"/>
      </w:tblCellMar>
    </w:tblPr>
    <w:tcPr>
      <w:shd w:val="clear" w:color="auto" w:fill="F0F7EC"/>
    </w:tcPr>
  </w:style>
  <w:style w:type="table" w:styleId="ColorfulShading">
    <w:name w:val="Colorful Shading"/>
    <w:uiPriority w:val="71"/>
    <w:semiHidden/>
    <w:unhideWhenUsed/>
    <w:rsid w:val="00B825F7"/>
    <w:rPr>
      <w:color w:val="000000"/>
      <w:sz w:val="22"/>
      <w:szCs w:val="22"/>
    </w:rPr>
    <w:tblPr>
      <w:tblStyleRowBandSize w:val="1"/>
      <w:tblStyleColBandSize w:val="1"/>
      <w:tblBorders>
        <w:top w:val="single" w:sz="24" w:space="0" w:color="ED7D31"/>
        <w:left w:val="single" w:sz="4" w:space="0" w:color="000000"/>
        <w:bottom w:val="single" w:sz="4" w:space="0" w:color="000000"/>
        <w:right w:val="single" w:sz="4" w:space="0" w:color="000000"/>
        <w:insideH w:val="single" w:sz="4" w:space="0" w:color="FFFFFF"/>
        <w:insideV w:val="single" w:sz="4" w:space="0" w:color="FFFFFF"/>
      </w:tblBorders>
      <w:tblCellMar>
        <w:top w:w="0" w:type="dxa"/>
        <w:left w:w="0" w:type="dxa"/>
        <w:bottom w:w="0" w:type="dxa"/>
        <w:right w:w="0" w:type="dxa"/>
      </w:tblCellMar>
    </w:tblPr>
    <w:tcPr>
      <w:shd w:val="clear" w:color="auto" w:fill="E6E6E6"/>
    </w:tcPr>
  </w:style>
  <w:style w:type="table" w:styleId="ColorfulShading-Accent1">
    <w:name w:val="Colorful Shading Accent 1"/>
    <w:uiPriority w:val="71"/>
    <w:semiHidden/>
    <w:unhideWhenUsed/>
    <w:rsid w:val="00B825F7"/>
    <w:rPr>
      <w:color w:val="000000"/>
      <w:sz w:val="22"/>
      <w:szCs w:val="22"/>
    </w:rPr>
    <w:tblPr>
      <w:tblStyleRowBandSize w:val="1"/>
      <w:tblStyleColBandSize w:val="1"/>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0" w:type="dxa"/>
        <w:bottom w:w="0" w:type="dxa"/>
        <w:right w:w="0" w:type="dxa"/>
      </w:tblCellMar>
    </w:tblPr>
    <w:tcPr>
      <w:shd w:val="clear" w:color="auto" w:fill="EEF5FB"/>
    </w:tcPr>
  </w:style>
  <w:style w:type="table" w:styleId="ColorfulShading-Accent2">
    <w:name w:val="Colorful Shading Accent 2"/>
    <w:uiPriority w:val="71"/>
    <w:semiHidden/>
    <w:unhideWhenUsed/>
    <w:rsid w:val="00B825F7"/>
    <w:rPr>
      <w:color w:val="000000"/>
      <w:sz w:val="22"/>
      <w:szCs w:val="22"/>
    </w:rPr>
    <w:tblPr>
      <w:tblStyleRowBandSize w:val="1"/>
      <w:tblStyleColBandSize w:val="1"/>
      <w:tblBorders>
        <w:top w:val="single" w:sz="24" w:space="0" w:color="ED7D31"/>
        <w:left w:val="single" w:sz="4" w:space="0" w:color="ED7D31"/>
        <w:bottom w:val="single" w:sz="4" w:space="0" w:color="ED7D31"/>
        <w:right w:val="single" w:sz="4" w:space="0" w:color="ED7D31"/>
        <w:insideH w:val="single" w:sz="4" w:space="0" w:color="FFFFFF"/>
        <w:insideV w:val="single" w:sz="4" w:space="0" w:color="FFFFFF"/>
      </w:tblBorders>
      <w:tblCellMar>
        <w:top w:w="0" w:type="dxa"/>
        <w:left w:w="0" w:type="dxa"/>
        <w:bottom w:w="0" w:type="dxa"/>
        <w:right w:w="0" w:type="dxa"/>
      </w:tblCellMar>
    </w:tblPr>
    <w:tcPr>
      <w:shd w:val="clear" w:color="auto" w:fill="FDF2EA"/>
    </w:tcPr>
  </w:style>
  <w:style w:type="table" w:styleId="ColorfulShading-Accent3">
    <w:name w:val="Colorful Shading Accent 3"/>
    <w:uiPriority w:val="71"/>
    <w:semiHidden/>
    <w:unhideWhenUsed/>
    <w:rsid w:val="00B825F7"/>
    <w:rPr>
      <w:color w:val="000000"/>
      <w:sz w:val="22"/>
      <w:szCs w:val="22"/>
    </w:rPr>
    <w:tblPr>
      <w:tblStyleRowBandSize w:val="1"/>
      <w:tblStyleColBandSize w:val="1"/>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0" w:type="dxa"/>
        <w:bottom w:w="0" w:type="dxa"/>
        <w:right w:w="0" w:type="dxa"/>
      </w:tblCellMar>
    </w:tblPr>
    <w:tcPr>
      <w:shd w:val="clear" w:color="auto" w:fill="F6F6F6"/>
    </w:tcPr>
  </w:style>
  <w:style w:type="table" w:styleId="ColorfulShading-Accent4">
    <w:name w:val="Colorful Shading Accent 4"/>
    <w:uiPriority w:val="71"/>
    <w:semiHidden/>
    <w:unhideWhenUsed/>
    <w:rsid w:val="00B825F7"/>
    <w:rPr>
      <w:color w:val="000000"/>
      <w:sz w:val="22"/>
      <w:szCs w:val="22"/>
    </w:rPr>
    <w:tblPr>
      <w:tblStyleRowBandSize w:val="1"/>
      <w:tblStyleColBandSize w:val="1"/>
      <w:tblBorders>
        <w:top w:val="single" w:sz="24" w:space="0" w:color="A5A5A5"/>
        <w:left w:val="single" w:sz="4" w:space="0" w:color="FFC000"/>
        <w:bottom w:val="single" w:sz="4" w:space="0" w:color="FFC000"/>
        <w:right w:val="single" w:sz="4" w:space="0" w:color="FFC000"/>
        <w:insideH w:val="single" w:sz="4" w:space="0" w:color="FFFFFF"/>
        <w:insideV w:val="single" w:sz="4" w:space="0" w:color="FFFFFF"/>
      </w:tblBorders>
      <w:tblCellMar>
        <w:top w:w="0" w:type="dxa"/>
        <w:left w:w="0" w:type="dxa"/>
        <w:bottom w:w="0" w:type="dxa"/>
        <w:right w:w="0" w:type="dxa"/>
      </w:tblCellMar>
    </w:tblPr>
    <w:tcPr>
      <w:shd w:val="clear" w:color="auto" w:fill="FFF8E6"/>
    </w:tcPr>
  </w:style>
  <w:style w:type="table" w:styleId="ColorfulShading-Accent5">
    <w:name w:val="Colorful Shading Accent 5"/>
    <w:uiPriority w:val="71"/>
    <w:semiHidden/>
    <w:unhideWhenUsed/>
    <w:rsid w:val="00B825F7"/>
    <w:rPr>
      <w:color w:val="000000"/>
      <w:sz w:val="22"/>
      <w:szCs w:val="22"/>
    </w:rPr>
    <w:tblPr>
      <w:tblStyleRowBandSize w:val="1"/>
      <w:tblStyleColBandSize w:val="1"/>
      <w:tblBorders>
        <w:top w:val="single" w:sz="24" w:space="0" w:color="70AD47"/>
        <w:left w:val="single" w:sz="4" w:space="0" w:color="4472C4"/>
        <w:bottom w:val="single" w:sz="4" w:space="0" w:color="4472C4"/>
        <w:right w:val="single" w:sz="4" w:space="0" w:color="4472C4"/>
        <w:insideH w:val="single" w:sz="4" w:space="0" w:color="FFFFFF"/>
        <w:insideV w:val="single" w:sz="4" w:space="0" w:color="FFFFFF"/>
      </w:tblBorders>
      <w:tblCellMar>
        <w:top w:w="0" w:type="dxa"/>
        <w:left w:w="0" w:type="dxa"/>
        <w:bottom w:w="0" w:type="dxa"/>
        <w:right w:w="0" w:type="dxa"/>
      </w:tblCellMar>
    </w:tblPr>
    <w:tcPr>
      <w:shd w:val="clear" w:color="auto" w:fill="ECF1F9"/>
    </w:tcPr>
  </w:style>
  <w:style w:type="table" w:styleId="ColorfulShading-Accent6">
    <w:name w:val="Colorful Shading Accent 6"/>
    <w:uiPriority w:val="71"/>
    <w:semiHidden/>
    <w:unhideWhenUsed/>
    <w:rsid w:val="00B825F7"/>
    <w:rPr>
      <w:color w:val="000000"/>
      <w:sz w:val="22"/>
      <w:szCs w:val="22"/>
    </w:rPr>
    <w:tblPr>
      <w:tblStyleRowBandSize w:val="1"/>
      <w:tblStyleColBandSize w:val="1"/>
      <w:tblBorders>
        <w:top w:val="single" w:sz="24" w:space="0" w:color="4472C4"/>
        <w:left w:val="single" w:sz="4" w:space="0" w:color="70AD47"/>
        <w:bottom w:val="single" w:sz="4" w:space="0" w:color="70AD47"/>
        <w:right w:val="single" w:sz="4" w:space="0" w:color="70AD47"/>
        <w:insideH w:val="single" w:sz="4" w:space="0" w:color="FFFFFF"/>
        <w:insideV w:val="single" w:sz="4" w:space="0" w:color="FFFFFF"/>
      </w:tblBorders>
      <w:tblCellMar>
        <w:top w:w="0" w:type="dxa"/>
        <w:left w:w="0" w:type="dxa"/>
        <w:bottom w:w="0" w:type="dxa"/>
        <w:right w:w="0" w:type="dxa"/>
      </w:tblCellMar>
    </w:tblPr>
    <w:tcPr>
      <w:shd w:val="clear" w:color="auto" w:fill="F0F7EC"/>
    </w:tcPr>
  </w:style>
  <w:style w:type="character" w:styleId="CommentReference">
    <w:name w:val="annotation reference"/>
    <w:uiPriority w:val="99"/>
    <w:semiHidden/>
    <w:unhideWhenUsed/>
    <w:rsid w:val="00B825F7"/>
    <w:rPr>
      <w:sz w:val="16"/>
      <w:szCs w:val="16"/>
    </w:rPr>
  </w:style>
  <w:style w:type="paragraph" w:styleId="CommentText">
    <w:name w:val="annotation text"/>
    <w:link w:val="CommentTextChar"/>
    <w:uiPriority w:val="99"/>
    <w:unhideWhenUsed/>
    <w:rsid w:val="00B825F7"/>
    <w:rPr>
      <w:rFonts w:cs="Arial"/>
    </w:rPr>
  </w:style>
  <w:style w:type="character" w:customStyle="1" w:styleId="CommentTextChar">
    <w:name w:val="Comment Text Char"/>
    <w:link w:val="CommentText"/>
    <w:uiPriority w:val="99"/>
    <w:rsid w:val="00B825F7"/>
    <w:rPr>
      <w:rFonts w:ascii="Arial" w:hAnsi="Arial" w:cs="Arial"/>
      <w:sz w:val="20"/>
      <w:szCs w:val="20"/>
    </w:rPr>
  </w:style>
  <w:style w:type="paragraph" w:styleId="CommentSubject">
    <w:name w:val="annotation subject"/>
    <w:next w:val="CommentText"/>
    <w:link w:val="CommentSubjectChar"/>
    <w:uiPriority w:val="99"/>
    <w:semiHidden/>
    <w:unhideWhenUsed/>
    <w:rsid w:val="00B825F7"/>
    <w:rPr>
      <w:rFonts w:cs="Arial"/>
      <w:b/>
      <w:bCs/>
    </w:rPr>
  </w:style>
  <w:style w:type="character" w:customStyle="1" w:styleId="CommentSubjectChar">
    <w:name w:val="Comment Subject Char"/>
    <w:link w:val="CommentSubject"/>
    <w:uiPriority w:val="99"/>
    <w:semiHidden/>
    <w:rsid w:val="00B825F7"/>
    <w:rPr>
      <w:rFonts w:ascii="Arial" w:hAnsi="Arial" w:cs="Arial"/>
      <w:b/>
      <w:bCs/>
      <w:sz w:val="20"/>
      <w:szCs w:val="20"/>
    </w:rPr>
  </w:style>
  <w:style w:type="table" w:styleId="DarkList">
    <w:name w:val="Dark List"/>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000000"/>
    </w:tcPr>
  </w:style>
  <w:style w:type="table" w:styleId="DarkList-Accent1">
    <w:name w:val="Dark List Accent 1"/>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5B9BD5"/>
    </w:tcPr>
  </w:style>
  <w:style w:type="table" w:styleId="DarkList-Accent2">
    <w:name w:val="Dark List Accent 2"/>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ED7D31"/>
    </w:tcPr>
  </w:style>
  <w:style w:type="table" w:styleId="DarkList-Accent3">
    <w:name w:val="Dark List Accent 3"/>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A5A5A5"/>
    </w:tcPr>
  </w:style>
  <w:style w:type="table" w:styleId="DarkList-Accent4">
    <w:name w:val="Dark List Accent 4"/>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FFC000"/>
    </w:tcPr>
  </w:style>
  <w:style w:type="table" w:styleId="DarkList-Accent5">
    <w:name w:val="Dark List Accent 5"/>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4472C4"/>
    </w:tcPr>
  </w:style>
  <w:style w:type="table" w:styleId="DarkList-Accent6">
    <w:name w:val="Dark List Accent 6"/>
    <w:uiPriority w:val="70"/>
    <w:semiHidden/>
    <w:unhideWhenUsed/>
    <w:rsid w:val="00B825F7"/>
    <w:rPr>
      <w:color w:val="FFFFFF"/>
      <w:sz w:val="22"/>
      <w:szCs w:val="22"/>
    </w:rPr>
    <w:tblPr>
      <w:tblStyleRowBandSize w:val="1"/>
      <w:tblStyleColBandSize w:val="1"/>
      <w:tblCellMar>
        <w:top w:w="0" w:type="dxa"/>
        <w:left w:w="0" w:type="dxa"/>
        <w:bottom w:w="0" w:type="dxa"/>
        <w:right w:w="0" w:type="dxa"/>
      </w:tblCellMar>
    </w:tblPr>
    <w:tcPr>
      <w:shd w:val="clear" w:color="auto" w:fill="70AD47"/>
    </w:tcPr>
  </w:style>
  <w:style w:type="paragraph" w:styleId="Date">
    <w:name w:val="Date"/>
    <w:next w:val="Normal"/>
    <w:link w:val="DateChar"/>
    <w:uiPriority w:val="99"/>
    <w:semiHidden/>
    <w:unhideWhenUsed/>
    <w:rsid w:val="00B825F7"/>
    <w:rPr>
      <w:rFonts w:cs="Arial"/>
      <w:sz w:val="22"/>
      <w:szCs w:val="22"/>
    </w:rPr>
  </w:style>
  <w:style w:type="character" w:customStyle="1" w:styleId="DateChar">
    <w:name w:val="Date Char"/>
    <w:basedOn w:val="DefaultParagraphFont"/>
    <w:link w:val="Date"/>
    <w:uiPriority w:val="99"/>
    <w:semiHidden/>
    <w:rsid w:val="00B825F7"/>
    <w:rPr>
      <w:rFonts w:ascii="Arial" w:hAnsi="Arial" w:cs="Arial"/>
    </w:rPr>
  </w:style>
  <w:style w:type="paragraph" w:styleId="DocumentMap">
    <w:name w:val="Document Map"/>
    <w:link w:val="DocumentMapChar"/>
    <w:uiPriority w:val="99"/>
    <w:semiHidden/>
    <w:unhideWhenUsed/>
    <w:rsid w:val="00B825F7"/>
    <w:rPr>
      <w:rFonts w:cs="Arial"/>
      <w:sz w:val="16"/>
      <w:szCs w:val="16"/>
    </w:rPr>
  </w:style>
  <w:style w:type="character" w:customStyle="1" w:styleId="DocumentMapChar">
    <w:name w:val="Document Map Char"/>
    <w:link w:val="DocumentMap"/>
    <w:uiPriority w:val="99"/>
    <w:semiHidden/>
    <w:rsid w:val="00B825F7"/>
    <w:rPr>
      <w:rFonts w:ascii="Arial" w:hAnsi="Arial" w:cs="Arial"/>
      <w:sz w:val="16"/>
      <w:szCs w:val="16"/>
    </w:rPr>
  </w:style>
  <w:style w:type="paragraph" w:styleId="E-mailSignature">
    <w:name w:val="E-mail Signature"/>
    <w:link w:val="E-mailSignatureChar"/>
    <w:uiPriority w:val="99"/>
    <w:semiHidden/>
    <w:unhideWhenUsed/>
    <w:rsid w:val="00B825F7"/>
    <w:rPr>
      <w:rFonts w:cs="Arial"/>
      <w:sz w:val="22"/>
      <w:szCs w:val="22"/>
    </w:rPr>
  </w:style>
  <w:style w:type="character" w:customStyle="1" w:styleId="E-mailSignatureChar">
    <w:name w:val="E-mail Signature Char"/>
    <w:basedOn w:val="DefaultParagraphFont"/>
    <w:link w:val="E-mailSignature"/>
    <w:uiPriority w:val="99"/>
    <w:semiHidden/>
    <w:rsid w:val="00B825F7"/>
    <w:rPr>
      <w:rFonts w:ascii="Arial" w:hAnsi="Arial" w:cs="Arial"/>
    </w:rPr>
  </w:style>
  <w:style w:type="character" w:styleId="Emphasis">
    <w:name w:val="Emphasis"/>
    <w:uiPriority w:val="20"/>
    <w:qFormat/>
    <w:rsid w:val="00B825F7"/>
    <w:rPr>
      <w:i/>
      <w:iCs/>
    </w:rPr>
  </w:style>
  <w:style w:type="character" w:styleId="EndnoteReference">
    <w:name w:val="endnote reference"/>
    <w:uiPriority w:val="99"/>
    <w:semiHidden/>
    <w:unhideWhenUsed/>
    <w:rsid w:val="00B825F7"/>
    <w:rPr>
      <w:vertAlign w:val="superscript"/>
    </w:rPr>
  </w:style>
  <w:style w:type="paragraph" w:styleId="EndnoteText">
    <w:name w:val="endnote text"/>
    <w:link w:val="EndnoteTextChar"/>
    <w:uiPriority w:val="99"/>
    <w:semiHidden/>
    <w:unhideWhenUsed/>
    <w:rsid w:val="00B825F7"/>
    <w:rPr>
      <w:rFonts w:cs="Arial"/>
    </w:rPr>
  </w:style>
  <w:style w:type="character" w:customStyle="1" w:styleId="EndnoteTextChar">
    <w:name w:val="Endnote Text Char"/>
    <w:link w:val="EndnoteText"/>
    <w:uiPriority w:val="99"/>
    <w:semiHidden/>
    <w:rsid w:val="00B825F7"/>
    <w:rPr>
      <w:rFonts w:ascii="Arial" w:hAnsi="Arial" w:cs="Arial"/>
      <w:sz w:val="20"/>
      <w:szCs w:val="20"/>
    </w:rPr>
  </w:style>
  <w:style w:type="paragraph" w:styleId="EnvelopeAddress">
    <w:name w:val="envelope address"/>
    <w:uiPriority w:val="99"/>
    <w:semiHidden/>
    <w:unhideWhenUsed/>
    <w:rsid w:val="00B825F7"/>
    <w:pPr>
      <w:framePr w:w="7920" w:h="1980" w:hRule="exact" w:hSpace="180" w:wrap="auto" w:hAnchor="page" w:xAlign="center" w:yAlign="bottom"/>
      <w:ind w:left="2880"/>
    </w:pPr>
    <w:rPr>
      <w:rFonts w:eastAsia="Times New Roman" w:cs="Arial"/>
      <w:sz w:val="24"/>
      <w:szCs w:val="24"/>
    </w:rPr>
  </w:style>
  <w:style w:type="paragraph" w:styleId="EnvelopeReturn">
    <w:name w:val="envelope return"/>
    <w:uiPriority w:val="99"/>
    <w:semiHidden/>
    <w:unhideWhenUsed/>
    <w:rsid w:val="00B825F7"/>
    <w:rPr>
      <w:rFonts w:eastAsia="Times New Roman" w:cs="Arial"/>
    </w:rPr>
  </w:style>
  <w:style w:type="character" w:styleId="FollowedHyperlink">
    <w:name w:val="FollowedHyperlink"/>
    <w:uiPriority w:val="99"/>
    <w:semiHidden/>
    <w:unhideWhenUsed/>
    <w:rsid w:val="00B825F7"/>
    <w:rPr>
      <w:color w:val="954F72"/>
      <w:u w:val="single"/>
    </w:rPr>
  </w:style>
  <w:style w:type="paragraph" w:styleId="Footer">
    <w:name w:val="footer"/>
    <w:link w:val="FooterChar"/>
    <w:uiPriority w:val="99"/>
    <w:unhideWhenUsed/>
    <w:rsid w:val="00B825F7"/>
    <w:pPr>
      <w:tabs>
        <w:tab w:val="center" w:pos="4513"/>
        <w:tab w:val="right" w:pos="9026"/>
      </w:tabs>
    </w:pPr>
    <w:rPr>
      <w:rFonts w:cs="Arial"/>
      <w:sz w:val="22"/>
      <w:szCs w:val="22"/>
    </w:rPr>
  </w:style>
  <w:style w:type="character" w:customStyle="1" w:styleId="FooterChar">
    <w:name w:val="Footer Char"/>
    <w:basedOn w:val="DefaultParagraphFont"/>
    <w:link w:val="Footer"/>
    <w:uiPriority w:val="99"/>
    <w:rsid w:val="00B825F7"/>
    <w:rPr>
      <w:rFonts w:ascii="Arial" w:hAnsi="Arial" w:cs="Arial"/>
    </w:rPr>
  </w:style>
  <w:style w:type="character" w:styleId="FootnoteReference">
    <w:name w:val="footnote reference"/>
    <w:uiPriority w:val="99"/>
    <w:unhideWhenUsed/>
    <w:rsid w:val="00B825F7"/>
    <w:rPr>
      <w:vertAlign w:val="superscript"/>
    </w:rPr>
  </w:style>
  <w:style w:type="paragraph" w:styleId="FootnoteText">
    <w:name w:val="footnote text"/>
    <w:link w:val="FootnoteTextChar"/>
    <w:uiPriority w:val="99"/>
    <w:unhideWhenUsed/>
    <w:rsid w:val="00B825F7"/>
    <w:rPr>
      <w:rFonts w:cs="Arial"/>
    </w:rPr>
  </w:style>
  <w:style w:type="character" w:customStyle="1" w:styleId="FootnoteTextChar">
    <w:name w:val="Footnote Text Char"/>
    <w:link w:val="FootnoteText"/>
    <w:uiPriority w:val="99"/>
    <w:rsid w:val="00B825F7"/>
    <w:rPr>
      <w:rFonts w:ascii="Arial" w:hAnsi="Arial" w:cs="Arial"/>
      <w:sz w:val="20"/>
      <w:szCs w:val="20"/>
    </w:rPr>
  </w:style>
  <w:style w:type="table" w:styleId="GridTable1Light">
    <w:name w:val="Grid Table 1 Light"/>
    <w:uiPriority w:val="46"/>
    <w:rsid w:val="00B825F7"/>
    <w:rPr>
      <w:sz w:val="22"/>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0" w:type="dxa"/>
        <w:bottom w:w="0" w:type="dxa"/>
        <w:right w:w="0" w:type="dxa"/>
      </w:tblCellMar>
    </w:tblPr>
  </w:style>
  <w:style w:type="table" w:styleId="GridTable1Light-Accent1">
    <w:name w:val="Grid Table 1 Light Accent 1"/>
    <w:uiPriority w:val="46"/>
    <w:rsid w:val="00B825F7"/>
    <w:rPr>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CellMar>
        <w:top w:w="0" w:type="dxa"/>
        <w:left w:w="0" w:type="dxa"/>
        <w:bottom w:w="0" w:type="dxa"/>
        <w:right w:w="0" w:type="dxa"/>
      </w:tblCellMar>
    </w:tblPr>
  </w:style>
  <w:style w:type="table" w:styleId="GridTable1Light-Accent2">
    <w:name w:val="Grid Table 1 Light Accent 2"/>
    <w:uiPriority w:val="46"/>
    <w:rsid w:val="00B825F7"/>
    <w:rPr>
      <w:sz w:val="22"/>
      <w:szCs w:val="22"/>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CellMar>
        <w:top w:w="0" w:type="dxa"/>
        <w:left w:w="0" w:type="dxa"/>
        <w:bottom w:w="0" w:type="dxa"/>
        <w:right w:w="0" w:type="dxa"/>
      </w:tblCellMar>
    </w:tblPr>
  </w:style>
  <w:style w:type="table" w:styleId="GridTable1Light-Accent3">
    <w:name w:val="Grid Table 1 Light Accent 3"/>
    <w:uiPriority w:val="46"/>
    <w:rsid w:val="00B825F7"/>
    <w:rPr>
      <w:sz w:val="22"/>
      <w:szCs w:val="22"/>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0" w:type="dxa"/>
        <w:bottom w:w="0" w:type="dxa"/>
        <w:right w:w="0" w:type="dxa"/>
      </w:tblCellMar>
    </w:tblPr>
  </w:style>
  <w:style w:type="table" w:styleId="GridTable1Light-Accent4">
    <w:name w:val="Grid Table 1 Light Accent 4"/>
    <w:uiPriority w:val="46"/>
    <w:rsid w:val="00B825F7"/>
    <w:rPr>
      <w:sz w:val="22"/>
      <w:szCs w:val="22"/>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CellMar>
        <w:top w:w="0" w:type="dxa"/>
        <w:left w:w="0" w:type="dxa"/>
        <w:bottom w:w="0" w:type="dxa"/>
        <w:right w:w="0" w:type="dxa"/>
      </w:tblCellMar>
    </w:tblPr>
  </w:style>
  <w:style w:type="table" w:styleId="GridTable1Light-Accent5">
    <w:name w:val="Grid Table 1 Light Accent 5"/>
    <w:uiPriority w:val="46"/>
    <w:rsid w:val="00B825F7"/>
    <w:rPr>
      <w:sz w:val="22"/>
      <w:szCs w:val="22"/>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0" w:type="dxa"/>
        <w:bottom w:w="0" w:type="dxa"/>
        <w:right w:w="0" w:type="dxa"/>
      </w:tblCellMar>
    </w:tblPr>
  </w:style>
  <w:style w:type="table" w:styleId="GridTable1Light-Accent6">
    <w:name w:val="Grid Table 1 Light Accent 6"/>
    <w:uiPriority w:val="46"/>
    <w:rsid w:val="00B825F7"/>
    <w:rPr>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CellMar>
        <w:top w:w="0" w:type="dxa"/>
        <w:left w:w="0" w:type="dxa"/>
        <w:bottom w:w="0" w:type="dxa"/>
        <w:right w:w="0" w:type="dxa"/>
      </w:tblCellMar>
    </w:tblPr>
  </w:style>
  <w:style w:type="table" w:styleId="GridTable2">
    <w:name w:val="Grid Table 2"/>
    <w:uiPriority w:val="47"/>
    <w:rsid w:val="00B825F7"/>
    <w:rPr>
      <w:sz w:val="22"/>
      <w:szCs w:val="22"/>
    </w:rPr>
    <w:tblPr>
      <w:tblStyleRowBandSize w:val="1"/>
      <w:tblStyleColBandSize w:val="1"/>
      <w:tblBorders>
        <w:top w:val="single" w:sz="2" w:space="0" w:color="666666"/>
        <w:bottom w:val="single" w:sz="2" w:space="0" w:color="666666"/>
        <w:insideH w:val="single" w:sz="2" w:space="0" w:color="666666"/>
        <w:insideV w:val="single" w:sz="2" w:space="0" w:color="666666"/>
      </w:tblBorders>
      <w:tblCellMar>
        <w:top w:w="0" w:type="dxa"/>
        <w:left w:w="0" w:type="dxa"/>
        <w:bottom w:w="0" w:type="dxa"/>
        <w:right w:w="0" w:type="dxa"/>
      </w:tblCellMar>
    </w:tblPr>
  </w:style>
  <w:style w:type="table" w:styleId="GridTable2-Accent1">
    <w:name w:val="Grid Table 2 Accent 1"/>
    <w:uiPriority w:val="47"/>
    <w:rsid w:val="00B825F7"/>
    <w:rPr>
      <w:sz w:val="22"/>
      <w:szCs w:val="22"/>
    </w:rPr>
    <w:tblPr>
      <w:tblStyleRowBandSize w:val="1"/>
      <w:tblStyleColBandSize w:val="1"/>
      <w:tblBorders>
        <w:top w:val="single" w:sz="2" w:space="0" w:color="9CC2E5"/>
        <w:bottom w:val="single" w:sz="2" w:space="0" w:color="9CC2E5"/>
        <w:insideH w:val="single" w:sz="2" w:space="0" w:color="9CC2E5"/>
        <w:insideV w:val="single" w:sz="2" w:space="0" w:color="9CC2E5"/>
      </w:tblBorders>
      <w:tblCellMar>
        <w:top w:w="0" w:type="dxa"/>
        <w:left w:w="0" w:type="dxa"/>
        <w:bottom w:w="0" w:type="dxa"/>
        <w:right w:w="0" w:type="dxa"/>
      </w:tblCellMar>
    </w:tblPr>
  </w:style>
  <w:style w:type="table" w:styleId="GridTable2-Accent2">
    <w:name w:val="Grid Table 2 Accent 2"/>
    <w:uiPriority w:val="47"/>
    <w:rsid w:val="00B825F7"/>
    <w:rPr>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CellMar>
        <w:top w:w="0" w:type="dxa"/>
        <w:left w:w="0" w:type="dxa"/>
        <w:bottom w:w="0" w:type="dxa"/>
        <w:right w:w="0" w:type="dxa"/>
      </w:tblCellMar>
    </w:tblPr>
  </w:style>
  <w:style w:type="table" w:styleId="GridTable2-Accent3">
    <w:name w:val="Grid Table 2 Accent 3"/>
    <w:uiPriority w:val="47"/>
    <w:rsid w:val="00B825F7"/>
    <w:rPr>
      <w:sz w:val="22"/>
      <w:szCs w:val="22"/>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0" w:type="dxa"/>
        <w:bottom w:w="0" w:type="dxa"/>
        <w:right w:w="0" w:type="dxa"/>
      </w:tblCellMar>
    </w:tblPr>
  </w:style>
  <w:style w:type="table" w:styleId="GridTable2-Accent4">
    <w:name w:val="Grid Table 2 Accent 4"/>
    <w:uiPriority w:val="47"/>
    <w:rsid w:val="00B825F7"/>
    <w:rPr>
      <w:sz w:val="22"/>
      <w:szCs w:val="22"/>
    </w:rPr>
    <w:tblPr>
      <w:tblStyleRowBandSize w:val="1"/>
      <w:tblStyleColBandSize w:val="1"/>
      <w:tblBorders>
        <w:top w:val="single" w:sz="2" w:space="0" w:color="FFD966"/>
        <w:bottom w:val="single" w:sz="2" w:space="0" w:color="FFD966"/>
        <w:insideH w:val="single" w:sz="2" w:space="0" w:color="FFD966"/>
        <w:insideV w:val="single" w:sz="2" w:space="0" w:color="FFD966"/>
      </w:tblBorders>
      <w:tblCellMar>
        <w:top w:w="0" w:type="dxa"/>
        <w:left w:w="0" w:type="dxa"/>
        <w:bottom w:w="0" w:type="dxa"/>
        <w:right w:w="0" w:type="dxa"/>
      </w:tblCellMar>
    </w:tblPr>
  </w:style>
  <w:style w:type="table" w:styleId="GridTable2-Accent5">
    <w:name w:val="Grid Table 2 Accent 5"/>
    <w:uiPriority w:val="47"/>
    <w:rsid w:val="00B825F7"/>
    <w:rPr>
      <w:sz w:val="22"/>
      <w:szCs w:val="22"/>
    </w:rPr>
    <w:tblPr>
      <w:tblStyleRowBandSize w:val="1"/>
      <w:tblStyleColBandSize w:val="1"/>
      <w:tblBorders>
        <w:top w:val="single" w:sz="2" w:space="0" w:color="8EAADB"/>
        <w:bottom w:val="single" w:sz="2" w:space="0" w:color="8EAADB"/>
        <w:insideH w:val="single" w:sz="2" w:space="0" w:color="8EAADB"/>
        <w:insideV w:val="single" w:sz="2" w:space="0" w:color="8EAADB"/>
      </w:tblBorders>
      <w:tblCellMar>
        <w:top w:w="0" w:type="dxa"/>
        <w:left w:w="0" w:type="dxa"/>
        <w:bottom w:w="0" w:type="dxa"/>
        <w:right w:w="0" w:type="dxa"/>
      </w:tblCellMar>
    </w:tblPr>
  </w:style>
  <w:style w:type="table" w:styleId="GridTable2-Accent6">
    <w:name w:val="Grid Table 2 Accent 6"/>
    <w:uiPriority w:val="47"/>
    <w:rsid w:val="00B825F7"/>
    <w:rPr>
      <w:sz w:val="22"/>
      <w:szCs w:val="22"/>
    </w:rPr>
    <w:tblPr>
      <w:tblStyleRowBandSize w:val="1"/>
      <w:tblStyleColBandSize w:val="1"/>
      <w:tblBorders>
        <w:top w:val="single" w:sz="2" w:space="0" w:color="A8D08D"/>
        <w:bottom w:val="single" w:sz="2" w:space="0" w:color="A8D08D"/>
        <w:insideH w:val="single" w:sz="2" w:space="0" w:color="A8D08D"/>
        <w:insideV w:val="single" w:sz="2" w:space="0" w:color="A8D08D"/>
      </w:tblBorders>
      <w:tblCellMar>
        <w:top w:w="0" w:type="dxa"/>
        <w:left w:w="0" w:type="dxa"/>
        <w:bottom w:w="0" w:type="dxa"/>
        <w:right w:w="0" w:type="dxa"/>
      </w:tblCellMar>
    </w:tblPr>
  </w:style>
  <w:style w:type="table" w:styleId="GridTable3">
    <w:name w:val="Grid Table 3"/>
    <w:uiPriority w:val="48"/>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3-Accent1">
    <w:name w:val="Grid Table 3 Accent 1"/>
    <w:uiPriority w:val="48"/>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3-Accent2">
    <w:name w:val="Grid Table 3 Accent 2"/>
    <w:uiPriority w:val="48"/>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3-Accent3">
    <w:name w:val="Grid Table 3 Accent 3"/>
    <w:uiPriority w:val="48"/>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3-Accent4">
    <w:name w:val="Grid Table 3 Accent 4"/>
    <w:uiPriority w:val="48"/>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3-Accent5">
    <w:name w:val="Grid Table 3 Accent 5"/>
    <w:uiPriority w:val="48"/>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3-Accent6">
    <w:name w:val="Grid Table 3 Accent 6"/>
    <w:uiPriority w:val="48"/>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4">
    <w:name w:val="Grid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4-Accent1">
    <w:name w:val="Grid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4-Accent2">
    <w:name w:val="Grid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4-Accent3">
    <w:name w:val="Grid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4-Accent4">
    <w:name w:val="Grid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4-Accent5">
    <w:name w:val="Grid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4-Accent6">
    <w:name w:val="Grid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5Dark">
    <w:name w:val="Grid Table 5 Dark"/>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CCCCCC"/>
    </w:tcPr>
  </w:style>
  <w:style w:type="table" w:styleId="GridTable5Dark-Accent1">
    <w:name w:val="Grid Table 5 Dark Accent 1"/>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EEAF6"/>
    </w:tcPr>
  </w:style>
  <w:style w:type="table" w:styleId="GridTable5Dark-Accent2">
    <w:name w:val="Grid Table 5 Dark Accent 2"/>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BE4D5"/>
    </w:tcPr>
  </w:style>
  <w:style w:type="table" w:styleId="GridTable5Dark-Accent3">
    <w:name w:val="Grid Table 5 Dark Accent 3"/>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DEDED"/>
    </w:tcPr>
  </w:style>
  <w:style w:type="table" w:styleId="GridTable5Dark-Accent4">
    <w:name w:val="Grid Table 5 Dark Accent 4"/>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FFF2CC"/>
    </w:tcPr>
  </w:style>
  <w:style w:type="table" w:styleId="GridTable5Dark-Accent5">
    <w:name w:val="Grid Table 5 Dark Accent 5"/>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D9E2F3"/>
    </w:tcPr>
  </w:style>
  <w:style w:type="table" w:styleId="GridTable5Dark-Accent6">
    <w:name w:val="Grid Table 5 Dark Accent 6"/>
    <w:uiPriority w:val="50"/>
    <w:rsid w:val="00B825F7"/>
    <w:rPr>
      <w:sz w:val="22"/>
      <w:szCs w:val="22"/>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cPr>
      <w:shd w:val="clear" w:color="auto" w:fill="E2EFD9"/>
    </w:tcPr>
  </w:style>
  <w:style w:type="table" w:styleId="GridTable6Colorful">
    <w:name w:val="Grid Table 6 Colorful"/>
    <w:uiPriority w:val="51"/>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6Colorful-Accent1">
    <w:name w:val="Grid Table 6 Colorful Accent 1"/>
    <w:uiPriority w:val="51"/>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6Colorful-Accent2">
    <w:name w:val="Grid Table 6 Colorful Accent 2"/>
    <w:uiPriority w:val="51"/>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6Colorful-Accent3">
    <w:name w:val="Grid Table 6 Colorful Accent 3"/>
    <w:uiPriority w:val="51"/>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6Colorful-Accent4">
    <w:name w:val="Grid Table 6 Colorful Accent 4"/>
    <w:uiPriority w:val="51"/>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6Colorful-Accent5">
    <w:name w:val="Grid Table 6 Colorful Accent 5"/>
    <w:uiPriority w:val="51"/>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6Colorful-Accent6">
    <w:name w:val="Grid Table 6 Colorful Accent 6"/>
    <w:uiPriority w:val="51"/>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table" w:styleId="GridTable7Colorful">
    <w:name w:val="Grid Table 7 Colorful"/>
    <w:uiPriority w:val="52"/>
    <w:rsid w:val="00B825F7"/>
    <w:rPr>
      <w:color w:val="000000"/>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0" w:type="dxa"/>
        <w:bottom w:w="0" w:type="dxa"/>
        <w:right w:w="0" w:type="dxa"/>
      </w:tblCellMar>
    </w:tblPr>
  </w:style>
  <w:style w:type="table" w:styleId="GridTable7Colorful-Accent1">
    <w:name w:val="Grid Table 7 Colorful Accent 1"/>
    <w:uiPriority w:val="52"/>
    <w:rsid w:val="00B825F7"/>
    <w:rPr>
      <w:color w:val="2E74B5"/>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0" w:type="dxa"/>
        <w:bottom w:w="0" w:type="dxa"/>
        <w:right w:w="0" w:type="dxa"/>
      </w:tblCellMar>
    </w:tblPr>
  </w:style>
  <w:style w:type="table" w:styleId="GridTable7Colorful-Accent2">
    <w:name w:val="Grid Table 7 Colorful Accent 2"/>
    <w:uiPriority w:val="52"/>
    <w:rsid w:val="00B825F7"/>
    <w:rPr>
      <w:color w:val="C45911"/>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0" w:type="dxa"/>
        <w:bottom w:w="0" w:type="dxa"/>
        <w:right w:w="0" w:type="dxa"/>
      </w:tblCellMar>
    </w:tblPr>
  </w:style>
  <w:style w:type="table" w:styleId="GridTable7Colorful-Accent3">
    <w:name w:val="Grid Table 7 Colorful Accent 3"/>
    <w:uiPriority w:val="52"/>
    <w:rsid w:val="00B825F7"/>
    <w:rPr>
      <w:color w:val="7B7B7B"/>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0" w:type="dxa"/>
        <w:bottom w:w="0" w:type="dxa"/>
        <w:right w:w="0" w:type="dxa"/>
      </w:tblCellMar>
    </w:tblPr>
  </w:style>
  <w:style w:type="table" w:styleId="GridTable7Colorful-Accent4">
    <w:name w:val="Grid Table 7 Colorful Accent 4"/>
    <w:uiPriority w:val="52"/>
    <w:rsid w:val="00B825F7"/>
    <w:rPr>
      <w:color w:val="BF8F00"/>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0" w:type="dxa"/>
        <w:bottom w:w="0" w:type="dxa"/>
        <w:right w:w="0" w:type="dxa"/>
      </w:tblCellMar>
    </w:tblPr>
  </w:style>
  <w:style w:type="table" w:styleId="GridTable7Colorful-Accent5">
    <w:name w:val="Grid Table 7 Colorful Accent 5"/>
    <w:uiPriority w:val="52"/>
    <w:rsid w:val="00B825F7"/>
    <w:rPr>
      <w:color w:val="2F5496"/>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0" w:type="dxa"/>
        <w:bottom w:w="0" w:type="dxa"/>
        <w:right w:w="0" w:type="dxa"/>
      </w:tblCellMar>
    </w:tblPr>
  </w:style>
  <w:style w:type="table" w:styleId="GridTable7Colorful-Accent6">
    <w:name w:val="Grid Table 7 Colorful Accent 6"/>
    <w:uiPriority w:val="52"/>
    <w:rsid w:val="00B825F7"/>
    <w:rPr>
      <w:color w:val="538135"/>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0" w:type="dxa"/>
        <w:bottom w:w="0" w:type="dxa"/>
        <w:right w:w="0" w:type="dxa"/>
      </w:tblCellMar>
    </w:tblPr>
  </w:style>
  <w:style w:type="paragraph" w:styleId="Header">
    <w:name w:val="header"/>
    <w:link w:val="HeaderChar"/>
    <w:uiPriority w:val="99"/>
    <w:unhideWhenUsed/>
    <w:rsid w:val="00B825F7"/>
    <w:pPr>
      <w:tabs>
        <w:tab w:val="center" w:pos="4513"/>
        <w:tab w:val="right" w:pos="9026"/>
      </w:tabs>
    </w:pPr>
    <w:rPr>
      <w:rFonts w:cs="Arial"/>
      <w:sz w:val="22"/>
      <w:szCs w:val="22"/>
    </w:rPr>
  </w:style>
  <w:style w:type="character" w:customStyle="1" w:styleId="HeaderChar">
    <w:name w:val="Header Char"/>
    <w:basedOn w:val="DefaultParagraphFont"/>
    <w:link w:val="Header"/>
    <w:uiPriority w:val="99"/>
    <w:rsid w:val="00B825F7"/>
    <w:rPr>
      <w:rFonts w:ascii="Arial" w:hAnsi="Arial" w:cs="Arial"/>
    </w:rPr>
  </w:style>
  <w:style w:type="character" w:styleId="HTMLAcronym">
    <w:name w:val="HTML Acronym"/>
    <w:uiPriority w:val="99"/>
    <w:semiHidden/>
    <w:unhideWhenUsed/>
    <w:rsid w:val="00B825F7"/>
  </w:style>
  <w:style w:type="paragraph" w:styleId="HTMLAddress">
    <w:name w:val="HTML Address"/>
    <w:link w:val="HTMLAddressChar"/>
    <w:uiPriority w:val="99"/>
    <w:semiHidden/>
    <w:unhideWhenUsed/>
    <w:rsid w:val="00B825F7"/>
    <w:rPr>
      <w:rFonts w:cs="Arial"/>
      <w:i/>
      <w:iCs/>
      <w:sz w:val="22"/>
      <w:szCs w:val="22"/>
    </w:rPr>
  </w:style>
  <w:style w:type="character" w:customStyle="1" w:styleId="HTMLAddressChar">
    <w:name w:val="HTML Address Char"/>
    <w:link w:val="HTMLAddress"/>
    <w:uiPriority w:val="99"/>
    <w:semiHidden/>
    <w:rsid w:val="00B825F7"/>
    <w:rPr>
      <w:rFonts w:ascii="Arial" w:hAnsi="Arial" w:cs="Arial"/>
      <w:i/>
      <w:iCs/>
    </w:rPr>
  </w:style>
  <w:style w:type="character" w:styleId="HTMLCite">
    <w:name w:val="HTML Cite"/>
    <w:uiPriority w:val="99"/>
    <w:semiHidden/>
    <w:unhideWhenUsed/>
    <w:rsid w:val="00B825F7"/>
    <w:rPr>
      <w:i/>
      <w:iCs/>
    </w:rPr>
  </w:style>
  <w:style w:type="character" w:styleId="HTMLCode">
    <w:name w:val="HTML Code"/>
    <w:uiPriority w:val="99"/>
    <w:semiHidden/>
    <w:unhideWhenUsed/>
    <w:rsid w:val="00B825F7"/>
    <w:rPr>
      <w:sz w:val="20"/>
      <w:szCs w:val="20"/>
    </w:rPr>
  </w:style>
  <w:style w:type="character" w:styleId="HTMLDefinition">
    <w:name w:val="HTML Definition"/>
    <w:uiPriority w:val="99"/>
    <w:semiHidden/>
    <w:unhideWhenUsed/>
    <w:rsid w:val="00B825F7"/>
    <w:rPr>
      <w:i/>
      <w:iCs/>
    </w:rPr>
  </w:style>
  <w:style w:type="character" w:styleId="HTMLKeyboard">
    <w:name w:val="HTML Keyboard"/>
    <w:uiPriority w:val="99"/>
    <w:semiHidden/>
    <w:unhideWhenUsed/>
    <w:rsid w:val="00B825F7"/>
    <w:rPr>
      <w:sz w:val="20"/>
      <w:szCs w:val="20"/>
    </w:rPr>
  </w:style>
  <w:style w:type="paragraph" w:styleId="HTMLPreformatted">
    <w:name w:val="HTML Preformatted"/>
    <w:link w:val="HTMLPreformattedChar"/>
    <w:uiPriority w:val="99"/>
    <w:semiHidden/>
    <w:unhideWhenUsed/>
    <w:rsid w:val="00B825F7"/>
    <w:rPr>
      <w:rFonts w:cs="Arial"/>
    </w:rPr>
  </w:style>
  <w:style w:type="character" w:customStyle="1" w:styleId="HTMLPreformattedChar">
    <w:name w:val="HTML Preformatted Char"/>
    <w:link w:val="HTMLPreformatted"/>
    <w:uiPriority w:val="99"/>
    <w:semiHidden/>
    <w:rsid w:val="00B825F7"/>
    <w:rPr>
      <w:rFonts w:ascii="Arial" w:hAnsi="Arial" w:cs="Arial"/>
      <w:sz w:val="20"/>
      <w:szCs w:val="20"/>
    </w:rPr>
  </w:style>
  <w:style w:type="character" w:styleId="HTMLSample">
    <w:name w:val="HTML Sample"/>
    <w:uiPriority w:val="99"/>
    <w:semiHidden/>
    <w:unhideWhenUsed/>
    <w:rsid w:val="00B825F7"/>
  </w:style>
  <w:style w:type="character" w:styleId="HTMLTypewriter">
    <w:name w:val="HTML Typewriter"/>
    <w:uiPriority w:val="99"/>
    <w:semiHidden/>
    <w:unhideWhenUsed/>
    <w:rsid w:val="00B825F7"/>
    <w:rPr>
      <w:sz w:val="20"/>
      <w:szCs w:val="20"/>
    </w:rPr>
  </w:style>
  <w:style w:type="character" w:styleId="HTMLVariable">
    <w:name w:val="HTML Variable"/>
    <w:uiPriority w:val="99"/>
    <w:semiHidden/>
    <w:unhideWhenUsed/>
    <w:rsid w:val="00B825F7"/>
    <w:rPr>
      <w:i/>
      <w:iCs/>
    </w:rPr>
  </w:style>
  <w:style w:type="character" w:styleId="Hyperlink">
    <w:name w:val="Hyperlink"/>
    <w:uiPriority w:val="99"/>
    <w:unhideWhenUsed/>
    <w:rsid w:val="00B825F7"/>
    <w:rPr>
      <w:color w:val="0563C1"/>
      <w:u w:val="single"/>
    </w:rPr>
  </w:style>
  <w:style w:type="paragraph" w:styleId="Index1">
    <w:name w:val="index 1"/>
    <w:next w:val="Normal"/>
    <w:autoRedefine/>
    <w:uiPriority w:val="99"/>
    <w:semiHidden/>
    <w:unhideWhenUsed/>
    <w:rsid w:val="00B825F7"/>
    <w:pPr>
      <w:ind w:left="220" w:hanging="220"/>
    </w:pPr>
    <w:rPr>
      <w:rFonts w:cs="Arial"/>
      <w:sz w:val="22"/>
      <w:szCs w:val="22"/>
    </w:rPr>
  </w:style>
  <w:style w:type="paragraph" w:styleId="Index2">
    <w:name w:val="index 2"/>
    <w:next w:val="Normal"/>
    <w:autoRedefine/>
    <w:uiPriority w:val="99"/>
    <w:semiHidden/>
    <w:unhideWhenUsed/>
    <w:rsid w:val="00B825F7"/>
    <w:pPr>
      <w:ind w:left="440" w:hanging="220"/>
    </w:pPr>
    <w:rPr>
      <w:rFonts w:cs="Arial"/>
      <w:sz w:val="22"/>
      <w:szCs w:val="22"/>
    </w:rPr>
  </w:style>
  <w:style w:type="paragraph" w:styleId="Index3">
    <w:name w:val="index 3"/>
    <w:next w:val="Normal"/>
    <w:autoRedefine/>
    <w:uiPriority w:val="99"/>
    <w:semiHidden/>
    <w:unhideWhenUsed/>
    <w:rsid w:val="00B825F7"/>
    <w:pPr>
      <w:ind w:left="660" w:hanging="220"/>
    </w:pPr>
    <w:rPr>
      <w:rFonts w:cs="Arial"/>
      <w:sz w:val="22"/>
      <w:szCs w:val="22"/>
    </w:rPr>
  </w:style>
  <w:style w:type="paragraph" w:styleId="Index4">
    <w:name w:val="index 4"/>
    <w:next w:val="Normal"/>
    <w:autoRedefine/>
    <w:uiPriority w:val="99"/>
    <w:semiHidden/>
    <w:unhideWhenUsed/>
    <w:rsid w:val="00B825F7"/>
    <w:pPr>
      <w:ind w:left="880" w:hanging="220"/>
    </w:pPr>
    <w:rPr>
      <w:rFonts w:cs="Arial"/>
      <w:sz w:val="22"/>
      <w:szCs w:val="22"/>
    </w:rPr>
  </w:style>
  <w:style w:type="paragraph" w:styleId="Index5">
    <w:name w:val="index 5"/>
    <w:next w:val="Normal"/>
    <w:autoRedefine/>
    <w:uiPriority w:val="99"/>
    <w:semiHidden/>
    <w:unhideWhenUsed/>
    <w:rsid w:val="00B825F7"/>
    <w:pPr>
      <w:ind w:left="1100" w:hanging="220"/>
    </w:pPr>
    <w:rPr>
      <w:rFonts w:cs="Arial"/>
      <w:sz w:val="22"/>
      <w:szCs w:val="22"/>
    </w:rPr>
  </w:style>
  <w:style w:type="paragraph" w:styleId="Index6">
    <w:name w:val="index 6"/>
    <w:next w:val="Normal"/>
    <w:autoRedefine/>
    <w:uiPriority w:val="99"/>
    <w:semiHidden/>
    <w:unhideWhenUsed/>
    <w:rsid w:val="00B825F7"/>
    <w:pPr>
      <w:ind w:left="1320" w:hanging="220"/>
    </w:pPr>
    <w:rPr>
      <w:rFonts w:cs="Arial"/>
      <w:sz w:val="22"/>
      <w:szCs w:val="22"/>
    </w:rPr>
  </w:style>
  <w:style w:type="paragraph" w:styleId="Index7">
    <w:name w:val="index 7"/>
    <w:next w:val="Normal"/>
    <w:autoRedefine/>
    <w:uiPriority w:val="99"/>
    <w:semiHidden/>
    <w:unhideWhenUsed/>
    <w:rsid w:val="00B825F7"/>
    <w:pPr>
      <w:ind w:left="1540" w:hanging="220"/>
    </w:pPr>
    <w:rPr>
      <w:rFonts w:cs="Arial"/>
      <w:sz w:val="22"/>
      <w:szCs w:val="22"/>
    </w:rPr>
  </w:style>
  <w:style w:type="paragraph" w:styleId="Index8">
    <w:name w:val="index 8"/>
    <w:next w:val="Normal"/>
    <w:autoRedefine/>
    <w:uiPriority w:val="99"/>
    <w:semiHidden/>
    <w:unhideWhenUsed/>
    <w:rsid w:val="00B825F7"/>
    <w:pPr>
      <w:ind w:left="1760" w:hanging="220"/>
    </w:pPr>
    <w:rPr>
      <w:rFonts w:cs="Arial"/>
      <w:sz w:val="22"/>
      <w:szCs w:val="22"/>
    </w:rPr>
  </w:style>
  <w:style w:type="paragraph" w:styleId="Index9">
    <w:name w:val="index 9"/>
    <w:next w:val="Normal"/>
    <w:autoRedefine/>
    <w:uiPriority w:val="99"/>
    <w:semiHidden/>
    <w:unhideWhenUsed/>
    <w:rsid w:val="00B825F7"/>
    <w:pPr>
      <w:ind w:left="1980" w:hanging="220"/>
    </w:pPr>
    <w:rPr>
      <w:rFonts w:cs="Arial"/>
      <w:sz w:val="22"/>
      <w:szCs w:val="22"/>
    </w:rPr>
  </w:style>
  <w:style w:type="paragraph" w:styleId="IndexHeading">
    <w:name w:val="index heading"/>
    <w:next w:val="Index1"/>
    <w:uiPriority w:val="99"/>
    <w:semiHidden/>
    <w:unhideWhenUsed/>
    <w:rsid w:val="00B825F7"/>
    <w:rPr>
      <w:rFonts w:eastAsia="Times New Roman" w:cs="Arial"/>
      <w:b/>
      <w:bCs/>
      <w:sz w:val="22"/>
      <w:szCs w:val="22"/>
    </w:rPr>
  </w:style>
  <w:style w:type="character" w:styleId="IntenseEmphasis">
    <w:name w:val="Intense Emphasis"/>
    <w:uiPriority w:val="21"/>
    <w:qFormat/>
    <w:rsid w:val="00B825F7"/>
    <w:rPr>
      <w:i/>
      <w:iCs/>
      <w:color w:val="5B9BD5"/>
    </w:rPr>
  </w:style>
  <w:style w:type="paragraph" w:styleId="IntenseQuote">
    <w:name w:val="Intense Quote"/>
    <w:next w:val="Normal"/>
    <w:link w:val="IntenseQuoteChar"/>
    <w:uiPriority w:val="30"/>
    <w:qFormat/>
    <w:rsid w:val="00451CC4"/>
    <w:pPr>
      <w:pBdr>
        <w:top w:val="single" w:sz="4" w:space="10" w:color="5B9BD5"/>
        <w:bottom w:val="single" w:sz="4" w:space="10" w:color="5B9BD5"/>
      </w:pBdr>
      <w:spacing w:before="360" w:after="360"/>
      <w:ind w:left="864" w:right="864"/>
      <w:jc w:val="center"/>
    </w:pPr>
    <w:rPr>
      <w:rFonts w:cs="Arial"/>
      <w:i/>
      <w:iCs/>
      <w:color w:val="006DA5"/>
      <w:sz w:val="22"/>
      <w:szCs w:val="22"/>
    </w:rPr>
  </w:style>
  <w:style w:type="character" w:customStyle="1" w:styleId="IntenseQuoteChar">
    <w:name w:val="Intense Quote Char"/>
    <w:link w:val="IntenseQuote"/>
    <w:uiPriority w:val="30"/>
    <w:rsid w:val="00451CC4"/>
    <w:rPr>
      <w:rFonts w:ascii="Arial" w:hAnsi="Arial" w:cs="Arial"/>
      <w:i/>
      <w:iCs/>
      <w:color w:val="006DA5"/>
    </w:rPr>
  </w:style>
  <w:style w:type="character" w:styleId="IntenseReference">
    <w:name w:val="Intense Reference"/>
    <w:uiPriority w:val="32"/>
    <w:qFormat/>
    <w:rsid w:val="00B825F7"/>
    <w:rPr>
      <w:b/>
      <w:bCs/>
      <w:smallCaps/>
      <w:color w:val="5B9BD5"/>
      <w:spacing w:val="5"/>
    </w:rPr>
  </w:style>
  <w:style w:type="table" w:styleId="LightGrid">
    <w:name w:val="Light Grid"/>
    <w:uiPriority w:val="62"/>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style>
  <w:style w:type="table" w:styleId="LightGrid-Accent1">
    <w:name w:val="Light Grid Accent 1"/>
    <w:uiPriority w:val="62"/>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style>
  <w:style w:type="table" w:styleId="LightGrid-Accent2">
    <w:name w:val="Light Grid Accent 2"/>
    <w:uiPriority w:val="62"/>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style>
  <w:style w:type="table" w:styleId="LightGrid-Accent3">
    <w:name w:val="Light Grid Accent 3"/>
    <w:uiPriority w:val="62"/>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style>
  <w:style w:type="table" w:styleId="LightGrid-Accent4">
    <w:name w:val="Light Grid Accent 4"/>
    <w:uiPriority w:val="62"/>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style>
  <w:style w:type="table" w:styleId="LightGrid-Accent5">
    <w:name w:val="Light Grid Accent 5"/>
    <w:uiPriority w:val="62"/>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style>
  <w:style w:type="table" w:styleId="LightGrid-Accent6">
    <w:name w:val="Light Grid Accent 6"/>
    <w:uiPriority w:val="62"/>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style>
  <w:style w:type="table" w:styleId="LightList">
    <w:name w:val="Light List"/>
    <w:uiPriority w:val="61"/>
    <w:semiHidden/>
    <w:unhideWhenUsed/>
    <w:rsid w:val="00B825F7"/>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LightList-Accent1">
    <w:name w:val="Light List Accent 1"/>
    <w:uiPriority w:val="61"/>
    <w:semiHidden/>
    <w:unhideWhenUsed/>
    <w:rsid w:val="00B825F7"/>
    <w:rPr>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LightList-Accent2">
    <w:name w:val="Light List Accent 2"/>
    <w:uiPriority w:val="61"/>
    <w:semiHidden/>
    <w:unhideWhenUsed/>
    <w:rsid w:val="00B825F7"/>
    <w:rPr>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LightList-Accent3">
    <w:name w:val="Light List Accent 3"/>
    <w:uiPriority w:val="61"/>
    <w:semiHidden/>
    <w:unhideWhenUsed/>
    <w:rsid w:val="00B825F7"/>
    <w:rPr>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LightList-Accent4">
    <w:name w:val="Light List Accent 4"/>
    <w:uiPriority w:val="61"/>
    <w:semiHidden/>
    <w:unhideWhenUsed/>
    <w:rsid w:val="00B825F7"/>
    <w:rPr>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LightList-Accent5">
    <w:name w:val="Light List Accent 5"/>
    <w:uiPriority w:val="61"/>
    <w:semiHidden/>
    <w:unhideWhenUsed/>
    <w:rsid w:val="00B825F7"/>
    <w:rPr>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LightList-Accent6">
    <w:name w:val="Light List Accent 6"/>
    <w:uiPriority w:val="61"/>
    <w:semiHidden/>
    <w:unhideWhenUsed/>
    <w:rsid w:val="00B825F7"/>
    <w:rPr>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LightShading">
    <w:name w:val="Light Shading"/>
    <w:uiPriority w:val="60"/>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LightShading-Accent1">
    <w:name w:val="Light Shading Accent 1"/>
    <w:uiPriority w:val="60"/>
    <w:semiHidden/>
    <w:unhideWhenUsed/>
    <w:rsid w:val="00B825F7"/>
    <w:rPr>
      <w:color w:val="2E74B5"/>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LightShading-Accent2">
    <w:name w:val="Light Shading Accent 2"/>
    <w:uiPriority w:val="60"/>
    <w:semiHidden/>
    <w:unhideWhenUsed/>
    <w:rsid w:val="00B825F7"/>
    <w:rPr>
      <w:color w:val="C45911"/>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LightShading-Accent3">
    <w:name w:val="Light Shading Accent 3"/>
    <w:uiPriority w:val="60"/>
    <w:semiHidden/>
    <w:unhideWhenUsed/>
    <w:rsid w:val="00B825F7"/>
    <w:rPr>
      <w:color w:val="7B7B7B"/>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LightShading-Accent4">
    <w:name w:val="Light Shading Accent 4"/>
    <w:uiPriority w:val="60"/>
    <w:semiHidden/>
    <w:unhideWhenUsed/>
    <w:rsid w:val="00B825F7"/>
    <w:rPr>
      <w:color w:val="BF8F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LightShading-Accent5">
    <w:name w:val="Light Shading Accent 5"/>
    <w:uiPriority w:val="60"/>
    <w:semiHidden/>
    <w:unhideWhenUsed/>
    <w:rsid w:val="00B825F7"/>
    <w:rPr>
      <w:color w:val="2F5496"/>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LightShading-Accent6">
    <w:name w:val="Light Shading Accent 6"/>
    <w:uiPriority w:val="60"/>
    <w:semiHidden/>
    <w:unhideWhenUsed/>
    <w:rsid w:val="00B825F7"/>
    <w:rPr>
      <w:color w:val="538135"/>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character" w:styleId="LineNumber">
    <w:name w:val="line number"/>
    <w:uiPriority w:val="99"/>
    <w:semiHidden/>
    <w:unhideWhenUsed/>
    <w:rsid w:val="00B825F7"/>
  </w:style>
  <w:style w:type="paragraph" w:styleId="List">
    <w:name w:val="List"/>
    <w:uiPriority w:val="99"/>
    <w:semiHidden/>
    <w:unhideWhenUsed/>
    <w:rsid w:val="00B825F7"/>
    <w:pPr>
      <w:ind w:left="283" w:hanging="283"/>
      <w:contextualSpacing/>
    </w:pPr>
    <w:rPr>
      <w:rFonts w:cs="Arial"/>
      <w:sz w:val="22"/>
      <w:szCs w:val="22"/>
    </w:rPr>
  </w:style>
  <w:style w:type="paragraph" w:styleId="List2">
    <w:name w:val="List 2"/>
    <w:uiPriority w:val="99"/>
    <w:semiHidden/>
    <w:unhideWhenUsed/>
    <w:rsid w:val="00B825F7"/>
    <w:pPr>
      <w:ind w:left="566" w:hanging="283"/>
      <w:contextualSpacing/>
    </w:pPr>
    <w:rPr>
      <w:rFonts w:cs="Arial"/>
      <w:sz w:val="22"/>
      <w:szCs w:val="22"/>
    </w:rPr>
  </w:style>
  <w:style w:type="paragraph" w:styleId="List3">
    <w:name w:val="List 3"/>
    <w:uiPriority w:val="99"/>
    <w:semiHidden/>
    <w:unhideWhenUsed/>
    <w:rsid w:val="00B825F7"/>
    <w:pPr>
      <w:ind w:left="849" w:hanging="283"/>
      <w:contextualSpacing/>
    </w:pPr>
    <w:rPr>
      <w:rFonts w:cs="Arial"/>
      <w:sz w:val="22"/>
      <w:szCs w:val="22"/>
    </w:rPr>
  </w:style>
  <w:style w:type="paragraph" w:styleId="List4">
    <w:name w:val="List 4"/>
    <w:uiPriority w:val="99"/>
    <w:semiHidden/>
    <w:unhideWhenUsed/>
    <w:rsid w:val="00B825F7"/>
    <w:pPr>
      <w:ind w:left="1132" w:hanging="283"/>
      <w:contextualSpacing/>
    </w:pPr>
    <w:rPr>
      <w:rFonts w:cs="Arial"/>
      <w:sz w:val="22"/>
      <w:szCs w:val="22"/>
    </w:rPr>
  </w:style>
  <w:style w:type="paragraph" w:styleId="List5">
    <w:name w:val="List 5"/>
    <w:uiPriority w:val="99"/>
    <w:semiHidden/>
    <w:unhideWhenUsed/>
    <w:rsid w:val="00B825F7"/>
    <w:pPr>
      <w:ind w:left="1415" w:hanging="283"/>
      <w:contextualSpacing/>
    </w:pPr>
    <w:rPr>
      <w:rFonts w:cs="Arial"/>
      <w:sz w:val="22"/>
      <w:szCs w:val="22"/>
    </w:rPr>
  </w:style>
  <w:style w:type="paragraph" w:styleId="ListBullet">
    <w:name w:val="List Bullet"/>
    <w:uiPriority w:val="99"/>
    <w:unhideWhenUsed/>
    <w:rsid w:val="00041537"/>
    <w:pPr>
      <w:numPr>
        <w:numId w:val="4"/>
      </w:numPr>
      <w:spacing w:after="120"/>
    </w:pPr>
    <w:rPr>
      <w:rFonts w:cs="Arial"/>
      <w:sz w:val="22"/>
      <w:szCs w:val="22"/>
    </w:rPr>
  </w:style>
  <w:style w:type="paragraph" w:styleId="ListBullet2">
    <w:name w:val="List Bullet 2"/>
    <w:uiPriority w:val="99"/>
    <w:semiHidden/>
    <w:unhideWhenUsed/>
    <w:rsid w:val="00B825F7"/>
    <w:pPr>
      <w:numPr>
        <w:numId w:val="5"/>
      </w:numPr>
      <w:contextualSpacing/>
    </w:pPr>
    <w:rPr>
      <w:rFonts w:cs="Arial"/>
      <w:sz w:val="22"/>
      <w:szCs w:val="22"/>
    </w:rPr>
  </w:style>
  <w:style w:type="paragraph" w:styleId="ListBullet3">
    <w:name w:val="List Bullet 3"/>
    <w:uiPriority w:val="99"/>
    <w:semiHidden/>
    <w:unhideWhenUsed/>
    <w:rsid w:val="00B825F7"/>
    <w:pPr>
      <w:numPr>
        <w:numId w:val="6"/>
      </w:numPr>
      <w:contextualSpacing/>
    </w:pPr>
    <w:rPr>
      <w:rFonts w:cs="Arial"/>
      <w:sz w:val="22"/>
      <w:szCs w:val="22"/>
    </w:rPr>
  </w:style>
  <w:style w:type="paragraph" w:styleId="ListBullet4">
    <w:name w:val="List Bullet 4"/>
    <w:uiPriority w:val="99"/>
    <w:semiHidden/>
    <w:unhideWhenUsed/>
    <w:rsid w:val="00B825F7"/>
    <w:pPr>
      <w:numPr>
        <w:numId w:val="7"/>
      </w:numPr>
      <w:contextualSpacing/>
    </w:pPr>
    <w:rPr>
      <w:rFonts w:cs="Arial"/>
      <w:sz w:val="22"/>
      <w:szCs w:val="22"/>
    </w:rPr>
  </w:style>
  <w:style w:type="paragraph" w:styleId="ListBullet5">
    <w:name w:val="List Bullet 5"/>
    <w:uiPriority w:val="99"/>
    <w:semiHidden/>
    <w:unhideWhenUsed/>
    <w:rsid w:val="00B825F7"/>
    <w:pPr>
      <w:numPr>
        <w:numId w:val="8"/>
      </w:numPr>
      <w:contextualSpacing/>
    </w:pPr>
    <w:rPr>
      <w:rFonts w:cs="Arial"/>
      <w:sz w:val="22"/>
      <w:szCs w:val="22"/>
    </w:rPr>
  </w:style>
  <w:style w:type="paragraph" w:styleId="ListContinue">
    <w:name w:val="List Continue"/>
    <w:uiPriority w:val="99"/>
    <w:semiHidden/>
    <w:unhideWhenUsed/>
    <w:rsid w:val="00B825F7"/>
    <w:pPr>
      <w:spacing w:after="120"/>
      <w:ind w:left="283"/>
      <w:contextualSpacing/>
    </w:pPr>
    <w:rPr>
      <w:rFonts w:cs="Arial"/>
      <w:sz w:val="22"/>
      <w:szCs w:val="22"/>
    </w:rPr>
  </w:style>
  <w:style w:type="paragraph" w:styleId="ListContinue2">
    <w:name w:val="List Continue 2"/>
    <w:uiPriority w:val="99"/>
    <w:semiHidden/>
    <w:unhideWhenUsed/>
    <w:rsid w:val="00B825F7"/>
    <w:pPr>
      <w:spacing w:after="120"/>
      <w:ind w:left="566"/>
      <w:contextualSpacing/>
    </w:pPr>
    <w:rPr>
      <w:rFonts w:cs="Arial"/>
      <w:sz w:val="22"/>
      <w:szCs w:val="22"/>
    </w:rPr>
  </w:style>
  <w:style w:type="paragraph" w:styleId="ListContinue3">
    <w:name w:val="List Continue 3"/>
    <w:uiPriority w:val="99"/>
    <w:semiHidden/>
    <w:unhideWhenUsed/>
    <w:rsid w:val="00B825F7"/>
    <w:pPr>
      <w:spacing w:after="120"/>
      <w:ind w:left="849"/>
      <w:contextualSpacing/>
    </w:pPr>
    <w:rPr>
      <w:rFonts w:cs="Arial"/>
      <w:sz w:val="22"/>
      <w:szCs w:val="22"/>
    </w:rPr>
  </w:style>
  <w:style w:type="paragraph" w:styleId="ListContinue4">
    <w:name w:val="List Continue 4"/>
    <w:uiPriority w:val="99"/>
    <w:semiHidden/>
    <w:unhideWhenUsed/>
    <w:rsid w:val="00B825F7"/>
    <w:pPr>
      <w:spacing w:after="120"/>
      <w:ind w:left="1132"/>
      <w:contextualSpacing/>
    </w:pPr>
    <w:rPr>
      <w:rFonts w:cs="Arial"/>
      <w:sz w:val="22"/>
      <w:szCs w:val="22"/>
    </w:rPr>
  </w:style>
  <w:style w:type="paragraph" w:styleId="ListContinue5">
    <w:name w:val="List Continue 5"/>
    <w:uiPriority w:val="99"/>
    <w:semiHidden/>
    <w:unhideWhenUsed/>
    <w:rsid w:val="00B825F7"/>
    <w:pPr>
      <w:spacing w:after="120"/>
      <w:ind w:left="1415"/>
      <w:contextualSpacing/>
    </w:pPr>
    <w:rPr>
      <w:rFonts w:cs="Arial"/>
      <w:sz w:val="22"/>
      <w:szCs w:val="22"/>
    </w:rPr>
  </w:style>
  <w:style w:type="paragraph" w:styleId="ListNumber">
    <w:name w:val="List Number"/>
    <w:uiPriority w:val="99"/>
    <w:unhideWhenUsed/>
    <w:rsid w:val="00041537"/>
    <w:pPr>
      <w:numPr>
        <w:numId w:val="9"/>
      </w:numPr>
      <w:spacing w:after="120"/>
      <w:ind w:left="357" w:hanging="357"/>
    </w:pPr>
    <w:rPr>
      <w:rFonts w:cs="Arial"/>
      <w:sz w:val="22"/>
      <w:szCs w:val="22"/>
    </w:rPr>
  </w:style>
  <w:style w:type="paragraph" w:styleId="ListNumber2">
    <w:name w:val="List Number 2"/>
    <w:uiPriority w:val="99"/>
    <w:semiHidden/>
    <w:unhideWhenUsed/>
    <w:rsid w:val="00B825F7"/>
    <w:pPr>
      <w:numPr>
        <w:numId w:val="10"/>
      </w:numPr>
      <w:contextualSpacing/>
    </w:pPr>
    <w:rPr>
      <w:rFonts w:cs="Arial"/>
      <w:sz w:val="22"/>
      <w:szCs w:val="22"/>
    </w:rPr>
  </w:style>
  <w:style w:type="paragraph" w:styleId="ListNumber3">
    <w:name w:val="List Number 3"/>
    <w:uiPriority w:val="99"/>
    <w:semiHidden/>
    <w:unhideWhenUsed/>
    <w:rsid w:val="00B825F7"/>
    <w:pPr>
      <w:numPr>
        <w:numId w:val="11"/>
      </w:numPr>
      <w:contextualSpacing/>
    </w:pPr>
    <w:rPr>
      <w:rFonts w:cs="Arial"/>
      <w:sz w:val="22"/>
      <w:szCs w:val="22"/>
    </w:rPr>
  </w:style>
  <w:style w:type="paragraph" w:styleId="ListNumber4">
    <w:name w:val="List Number 4"/>
    <w:uiPriority w:val="99"/>
    <w:semiHidden/>
    <w:unhideWhenUsed/>
    <w:rsid w:val="00B825F7"/>
    <w:pPr>
      <w:numPr>
        <w:numId w:val="12"/>
      </w:numPr>
      <w:contextualSpacing/>
    </w:pPr>
    <w:rPr>
      <w:rFonts w:cs="Arial"/>
      <w:sz w:val="22"/>
      <w:szCs w:val="22"/>
    </w:rPr>
  </w:style>
  <w:style w:type="paragraph" w:styleId="ListNumber5">
    <w:name w:val="List Number 5"/>
    <w:uiPriority w:val="99"/>
    <w:semiHidden/>
    <w:unhideWhenUsed/>
    <w:rsid w:val="00B825F7"/>
    <w:pPr>
      <w:numPr>
        <w:numId w:val="13"/>
      </w:numPr>
      <w:contextualSpacing/>
    </w:pPr>
    <w:rPr>
      <w:rFonts w:cs="Arial"/>
      <w:sz w:val="22"/>
      <w:szCs w:val="22"/>
    </w:rPr>
  </w:style>
  <w:style w:type="paragraph" w:styleId="ListParagraph">
    <w:name w:val="List Paragraph"/>
    <w:uiPriority w:val="34"/>
    <w:qFormat/>
    <w:rsid w:val="00451CC4"/>
    <w:pPr>
      <w:ind w:left="720"/>
    </w:pPr>
    <w:rPr>
      <w:rFonts w:cs="Arial"/>
      <w:sz w:val="22"/>
      <w:szCs w:val="22"/>
    </w:rPr>
  </w:style>
  <w:style w:type="table" w:styleId="ListTable1Light">
    <w:name w:val="List Table 1 Light"/>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1">
    <w:name w:val="List Table 1 Light Accent 1"/>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2">
    <w:name w:val="List Table 1 Light Accent 2"/>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3">
    <w:name w:val="List Table 1 Light Accent 3"/>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4">
    <w:name w:val="List Table 1 Light Accent 4"/>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5">
    <w:name w:val="List Table 1 Light Accent 5"/>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1Light-Accent6">
    <w:name w:val="List Table 1 Light Accent 6"/>
    <w:uiPriority w:val="46"/>
    <w:rsid w:val="00B825F7"/>
    <w:rPr>
      <w:sz w:val="22"/>
      <w:szCs w:val="22"/>
    </w:rPr>
    <w:tblPr>
      <w:tblStyleRowBandSize w:val="1"/>
      <w:tblStyleColBandSize w:val="1"/>
      <w:tblCellMar>
        <w:top w:w="0" w:type="dxa"/>
        <w:left w:w="0" w:type="dxa"/>
        <w:bottom w:w="0" w:type="dxa"/>
        <w:right w:w="0" w:type="dxa"/>
      </w:tblCellMar>
    </w:tblPr>
  </w:style>
  <w:style w:type="table" w:styleId="ListTable2">
    <w:name w:val="List Table 2"/>
    <w:uiPriority w:val="47"/>
    <w:rsid w:val="00B825F7"/>
    <w:rPr>
      <w:sz w:val="22"/>
      <w:szCs w:val="22"/>
    </w:rPr>
    <w:tblPr>
      <w:tblStyleRowBandSize w:val="1"/>
      <w:tblStyleColBandSize w:val="1"/>
      <w:tblBorders>
        <w:top w:val="single" w:sz="4" w:space="0" w:color="666666"/>
        <w:bottom w:val="single" w:sz="4" w:space="0" w:color="666666"/>
        <w:insideH w:val="single" w:sz="4" w:space="0" w:color="666666"/>
      </w:tblBorders>
      <w:tblCellMar>
        <w:top w:w="0" w:type="dxa"/>
        <w:left w:w="0" w:type="dxa"/>
        <w:bottom w:w="0" w:type="dxa"/>
        <w:right w:w="0" w:type="dxa"/>
      </w:tblCellMar>
    </w:tblPr>
  </w:style>
  <w:style w:type="table" w:styleId="ListTable2-Accent1">
    <w:name w:val="List Table 2 Accent 1"/>
    <w:uiPriority w:val="47"/>
    <w:rsid w:val="00B825F7"/>
    <w:rPr>
      <w:sz w:val="22"/>
      <w:szCs w:val="22"/>
    </w:rPr>
    <w:tblPr>
      <w:tblStyleRowBandSize w:val="1"/>
      <w:tblStyleColBandSize w:val="1"/>
      <w:tblBorders>
        <w:top w:val="single" w:sz="4" w:space="0" w:color="9CC2E5"/>
        <w:bottom w:val="single" w:sz="4" w:space="0" w:color="9CC2E5"/>
        <w:insideH w:val="single" w:sz="4" w:space="0" w:color="9CC2E5"/>
      </w:tblBorders>
      <w:tblCellMar>
        <w:top w:w="0" w:type="dxa"/>
        <w:left w:w="0" w:type="dxa"/>
        <w:bottom w:w="0" w:type="dxa"/>
        <w:right w:w="0" w:type="dxa"/>
      </w:tblCellMar>
    </w:tblPr>
  </w:style>
  <w:style w:type="table" w:styleId="ListTable2-Accent2">
    <w:name w:val="List Table 2 Accent 2"/>
    <w:uiPriority w:val="47"/>
    <w:rsid w:val="00B825F7"/>
    <w:rPr>
      <w:sz w:val="22"/>
      <w:szCs w:val="22"/>
    </w:rPr>
    <w:tblPr>
      <w:tblStyleRowBandSize w:val="1"/>
      <w:tblStyleColBandSize w:val="1"/>
      <w:tblBorders>
        <w:top w:val="single" w:sz="4" w:space="0" w:color="F4B083"/>
        <w:bottom w:val="single" w:sz="4" w:space="0" w:color="F4B083"/>
        <w:insideH w:val="single" w:sz="4" w:space="0" w:color="F4B083"/>
      </w:tblBorders>
      <w:tblCellMar>
        <w:top w:w="0" w:type="dxa"/>
        <w:left w:w="0" w:type="dxa"/>
        <w:bottom w:w="0" w:type="dxa"/>
        <w:right w:w="0" w:type="dxa"/>
      </w:tblCellMar>
    </w:tblPr>
  </w:style>
  <w:style w:type="table" w:styleId="ListTable2-Accent3">
    <w:name w:val="List Table 2 Accent 3"/>
    <w:uiPriority w:val="47"/>
    <w:rsid w:val="00B825F7"/>
    <w:rPr>
      <w:sz w:val="22"/>
      <w:szCs w:val="22"/>
    </w:rPr>
    <w:tblPr>
      <w:tblStyleRowBandSize w:val="1"/>
      <w:tblStyleColBandSize w:val="1"/>
      <w:tblBorders>
        <w:top w:val="single" w:sz="4" w:space="0" w:color="C9C9C9"/>
        <w:bottom w:val="single" w:sz="4" w:space="0" w:color="C9C9C9"/>
        <w:insideH w:val="single" w:sz="4" w:space="0" w:color="C9C9C9"/>
      </w:tblBorders>
      <w:tblCellMar>
        <w:top w:w="0" w:type="dxa"/>
        <w:left w:w="0" w:type="dxa"/>
        <w:bottom w:w="0" w:type="dxa"/>
        <w:right w:w="0" w:type="dxa"/>
      </w:tblCellMar>
    </w:tblPr>
  </w:style>
  <w:style w:type="table" w:styleId="ListTable2-Accent4">
    <w:name w:val="List Table 2 Accent 4"/>
    <w:uiPriority w:val="47"/>
    <w:rsid w:val="00B825F7"/>
    <w:rPr>
      <w:sz w:val="22"/>
      <w:szCs w:val="22"/>
    </w:rPr>
    <w:tblPr>
      <w:tblStyleRowBandSize w:val="1"/>
      <w:tblStyleColBandSize w:val="1"/>
      <w:tblBorders>
        <w:top w:val="single" w:sz="4" w:space="0" w:color="FFD966"/>
        <w:bottom w:val="single" w:sz="4" w:space="0" w:color="FFD966"/>
        <w:insideH w:val="single" w:sz="4" w:space="0" w:color="FFD966"/>
      </w:tblBorders>
      <w:tblCellMar>
        <w:top w:w="0" w:type="dxa"/>
        <w:left w:w="0" w:type="dxa"/>
        <w:bottom w:w="0" w:type="dxa"/>
        <w:right w:w="0" w:type="dxa"/>
      </w:tblCellMar>
    </w:tblPr>
  </w:style>
  <w:style w:type="table" w:styleId="ListTable2-Accent5">
    <w:name w:val="List Table 2 Accent 5"/>
    <w:uiPriority w:val="47"/>
    <w:rsid w:val="00B825F7"/>
    <w:rPr>
      <w:sz w:val="22"/>
      <w:szCs w:val="22"/>
    </w:rPr>
    <w:tblPr>
      <w:tblStyleRowBandSize w:val="1"/>
      <w:tblStyleColBandSize w:val="1"/>
      <w:tblBorders>
        <w:top w:val="single" w:sz="4" w:space="0" w:color="8EAADB"/>
        <w:bottom w:val="single" w:sz="4" w:space="0" w:color="8EAADB"/>
        <w:insideH w:val="single" w:sz="4" w:space="0" w:color="8EAADB"/>
      </w:tblBorders>
      <w:tblCellMar>
        <w:top w:w="0" w:type="dxa"/>
        <w:left w:w="0" w:type="dxa"/>
        <w:bottom w:w="0" w:type="dxa"/>
        <w:right w:w="0" w:type="dxa"/>
      </w:tblCellMar>
    </w:tblPr>
  </w:style>
  <w:style w:type="table" w:styleId="ListTable2-Accent6">
    <w:name w:val="List Table 2 Accent 6"/>
    <w:uiPriority w:val="47"/>
    <w:rsid w:val="00B825F7"/>
    <w:rPr>
      <w:sz w:val="22"/>
      <w:szCs w:val="22"/>
    </w:rPr>
    <w:tblPr>
      <w:tblStyleRowBandSize w:val="1"/>
      <w:tblStyleColBandSize w:val="1"/>
      <w:tblBorders>
        <w:top w:val="single" w:sz="4" w:space="0" w:color="A8D08D"/>
        <w:bottom w:val="single" w:sz="4" w:space="0" w:color="A8D08D"/>
        <w:insideH w:val="single" w:sz="4" w:space="0" w:color="A8D08D"/>
      </w:tblBorders>
      <w:tblCellMar>
        <w:top w:w="0" w:type="dxa"/>
        <w:left w:w="0" w:type="dxa"/>
        <w:bottom w:w="0" w:type="dxa"/>
        <w:right w:w="0" w:type="dxa"/>
      </w:tblCellMar>
    </w:tblPr>
  </w:style>
  <w:style w:type="table" w:styleId="ListTable3">
    <w:name w:val="List Table 3"/>
    <w:uiPriority w:val="48"/>
    <w:rsid w:val="00B825F7"/>
    <w:rPr>
      <w:sz w:val="22"/>
      <w:szCs w:val="22"/>
    </w:rPr>
    <w:tblPr>
      <w:tblStyleRowBandSize w:val="1"/>
      <w:tblStyleColBandSize w:val="1"/>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styleId="ListTable3-Accent1">
    <w:name w:val="List Table 3 Accent 1"/>
    <w:uiPriority w:val="48"/>
    <w:rsid w:val="00B825F7"/>
    <w:rPr>
      <w:sz w:val="22"/>
      <w:szCs w:val="22"/>
    </w:rPr>
    <w:tblPr>
      <w:tblStyleRowBandSize w:val="1"/>
      <w:tblStyleColBandSize w:val="1"/>
      <w:tblBorders>
        <w:top w:val="single" w:sz="4" w:space="0" w:color="5B9BD5"/>
        <w:left w:val="single" w:sz="4" w:space="0" w:color="5B9BD5"/>
        <w:bottom w:val="single" w:sz="4" w:space="0" w:color="5B9BD5"/>
        <w:right w:val="single" w:sz="4" w:space="0" w:color="5B9BD5"/>
      </w:tblBorders>
      <w:tblCellMar>
        <w:top w:w="0" w:type="dxa"/>
        <w:left w:w="0" w:type="dxa"/>
        <w:bottom w:w="0" w:type="dxa"/>
        <w:right w:w="0" w:type="dxa"/>
      </w:tblCellMar>
    </w:tblPr>
  </w:style>
  <w:style w:type="table" w:styleId="ListTable3-Accent2">
    <w:name w:val="List Table 3 Accent 2"/>
    <w:uiPriority w:val="48"/>
    <w:rsid w:val="00B825F7"/>
    <w:rPr>
      <w:sz w:val="22"/>
      <w:szCs w:val="22"/>
    </w:rPr>
    <w:tblPr>
      <w:tblStyleRowBandSize w:val="1"/>
      <w:tblStyleColBandSize w:val="1"/>
      <w:tblBorders>
        <w:top w:val="single" w:sz="4" w:space="0" w:color="ED7D31"/>
        <w:left w:val="single" w:sz="4" w:space="0" w:color="ED7D31"/>
        <w:bottom w:val="single" w:sz="4" w:space="0" w:color="ED7D31"/>
        <w:right w:val="single" w:sz="4" w:space="0" w:color="ED7D31"/>
      </w:tblBorders>
      <w:tblCellMar>
        <w:top w:w="0" w:type="dxa"/>
        <w:left w:w="0" w:type="dxa"/>
        <w:bottom w:w="0" w:type="dxa"/>
        <w:right w:w="0" w:type="dxa"/>
      </w:tblCellMar>
    </w:tblPr>
  </w:style>
  <w:style w:type="table" w:styleId="ListTable3-Accent3">
    <w:name w:val="List Table 3 Accent 3"/>
    <w:uiPriority w:val="48"/>
    <w:rsid w:val="00B825F7"/>
    <w:rPr>
      <w:sz w:val="22"/>
      <w:szCs w:val="22"/>
    </w:rPr>
    <w:tblPr>
      <w:tblStyleRowBandSize w:val="1"/>
      <w:tblStyleColBandSize w:val="1"/>
      <w:tblBorders>
        <w:top w:val="single" w:sz="4" w:space="0" w:color="A5A5A5"/>
        <w:left w:val="single" w:sz="4" w:space="0" w:color="A5A5A5"/>
        <w:bottom w:val="single" w:sz="4" w:space="0" w:color="A5A5A5"/>
        <w:right w:val="single" w:sz="4" w:space="0" w:color="A5A5A5"/>
      </w:tblBorders>
      <w:tblCellMar>
        <w:top w:w="0" w:type="dxa"/>
        <w:left w:w="0" w:type="dxa"/>
        <w:bottom w:w="0" w:type="dxa"/>
        <w:right w:w="0" w:type="dxa"/>
      </w:tblCellMar>
    </w:tblPr>
  </w:style>
  <w:style w:type="table" w:styleId="ListTable3-Accent4">
    <w:name w:val="List Table 3 Accent 4"/>
    <w:uiPriority w:val="48"/>
    <w:rsid w:val="00B825F7"/>
    <w:rPr>
      <w:sz w:val="22"/>
      <w:szCs w:val="22"/>
    </w:rPr>
    <w:tblPr>
      <w:tblStyleRowBandSize w:val="1"/>
      <w:tblStyleColBandSize w:val="1"/>
      <w:tblBorders>
        <w:top w:val="single" w:sz="4" w:space="0" w:color="FFC000"/>
        <w:left w:val="single" w:sz="4" w:space="0" w:color="FFC000"/>
        <w:bottom w:val="single" w:sz="4" w:space="0" w:color="FFC000"/>
        <w:right w:val="single" w:sz="4" w:space="0" w:color="FFC000"/>
      </w:tblBorders>
      <w:tblCellMar>
        <w:top w:w="0" w:type="dxa"/>
        <w:left w:w="0" w:type="dxa"/>
        <w:bottom w:w="0" w:type="dxa"/>
        <w:right w:w="0" w:type="dxa"/>
      </w:tblCellMar>
    </w:tblPr>
  </w:style>
  <w:style w:type="table" w:styleId="ListTable3-Accent5">
    <w:name w:val="List Table 3 Accent 5"/>
    <w:uiPriority w:val="48"/>
    <w:rsid w:val="00B825F7"/>
    <w:rPr>
      <w:sz w:val="22"/>
      <w:szCs w:val="22"/>
    </w:rPr>
    <w:tblPr>
      <w:tblStyleRowBandSize w:val="1"/>
      <w:tblStyleColBandSize w:val="1"/>
      <w:tblBorders>
        <w:top w:val="single" w:sz="4" w:space="0" w:color="4472C4"/>
        <w:left w:val="single" w:sz="4" w:space="0" w:color="4472C4"/>
        <w:bottom w:val="single" w:sz="4" w:space="0" w:color="4472C4"/>
        <w:right w:val="single" w:sz="4" w:space="0" w:color="4472C4"/>
      </w:tblBorders>
      <w:tblCellMar>
        <w:top w:w="0" w:type="dxa"/>
        <w:left w:w="0" w:type="dxa"/>
        <w:bottom w:w="0" w:type="dxa"/>
        <w:right w:w="0" w:type="dxa"/>
      </w:tblCellMar>
    </w:tblPr>
  </w:style>
  <w:style w:type="table" w:styleId="ListTable3-Accent6">
    <w:name w:val="List Table 3 Accent 6"/>
    <w:uiPriority w:val="48"/>
    <w:rsid w:val="00B825F7"/>
    <w:rPr>
      <w:sz w:val="22"/>
      <w:szCs w:val="22"/>
    </w:rPr>
    <w:tblPr>
      <w:tblStyleRowBandSize w:val="1"/>
      <w:tblStyleColBandSize w:val="1"/>
      <w:tblBorders>
        <w:top w:val="single" w:sz="4" w:space="0" w:color="70AD47"/>
        <w:left w:val="single" w:sz="4" w:space="0" w:color="70AD47"/>
        <w:bottom w:val="single" w:sz="4" w:space="0" w:color="70AD47"/>
        <w:right w:val="single" w:sz="4" w:space="0" w:color="70AD47"/>
      </w:tblBorders>
      <w:tblCellMar>
        <w:top w:w="0" w:type="dxa"/>
        <w:left w:w="0" w:type="dxa"/>
        <w:bottom w:w="0" w:type="dxa"/>
        <w:right w:w="0" w:type="dxa"/>
      </w:tblCellMar>
    </w:tblPr>
  </w:style>
  <w:style w:type="table" w:styleId="ListTable4">
    <w:name w:val="List Table 4"/>
    <w:uiPriority w:val="49"/>
    <w:rsid w:val="00B825F7"/>
    <w:rPr>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CellMar>
        <w:top w:w="0" w:type="dxa"/>
        <w:left w:w="0" w:type="dxa"/>
        <w:bottom w:w="0" w:type="dxa"/>
        <w:right w:w="0" w:type="dxa"/>
      </w:tblCellMar>
    </w:tblPr>
  </w:style>
  <w:style w:type="table" w:styleId="ListTable4-Accent1">
    <w:name w:val="List Table 4 Accent 1"/>
    <w:uiPriority w:val="49"/>
    <w:rsid w:val="00B825F7"/>
    <w:rPr>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CellMar>
        <w:top w:w="0" w:type="dxa"/>
        <w:left w:w="0" w:type="dxa"/>
        <w:bottom w:w="0" w:type="dxa"/>
        <w:right w:w="0" w:type="dxa"/>
      </w:tblCellMar>
    </w:tblPr>
  </w:style>
  <w:style w:type="table" w:styleId="ListTable4-Accent2">
    <w:name w:val="List Table 4 Accent 2"/>
    <w:uiPriority w:val="49"/>
    <w:rsid w:val="00B825F7"/>
    <w:rPr>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CellMar>
        <w:top w:w="0" w:type="dxa"/>
        <w:left w:w="0" w:type="dxa"/>
        <w:bottom w:w="0" w:type="dxa"/>
        <w:right w:w="0" w:type="dxa"/>
      </w:tblCellMar>
    </w:tblPr>
  </w:style>
  <w:style w:type="table" w:styleId="ListTable4-Accent3">
    <w:name w:val="List Table 4 Accent 3"/>
    <w:uiPriority w:val="49"/>
    <w:rsid w:val="00B825F7"/>
    <w:rPr>
      <w:sz w:val="22"/>
      <w:szCs w:val="2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CellMar>
        <w:top w:w="0" w:type="dxa"/>
        <w:left w:w="0" w:type="dxa"/>
        <w:bottom w:w="0" w:type="dxa"/>
        <w:right w:w="0" w:type="dxa"/>
      </w:tblCellMar>
    </w:tblPr>
  </w:style>
  <w:style w:type="table" w:styleId="ListTable4-Accent4">
    <w:name w:val="List Table 4 Accent 4"/>
    <w:uiPriority w:val="49"/>
    <w:rsid w:val="00B825F7"/>
    <w:rPr>
      <w:sz w:val="22"/>
      <w:szCs w:val="22"/>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CellMar>
        <w:top w:w="0" w:type="dxa"/>
        <w:left w:w="0" w:type="dxa"/>
        <w:bottom w:w="0" w:type="dxa"/>
        <w:right w:w="0" w:type="dxa"/>
      </w:tblCellMar>
    </w:tblPr>
  </w:style>
  <w:style w:type="table" w:styleId="ListTable4-Accent5">
    <w:name w:val="List Table 4 Accent 5"/>
    <w:uiPriority w:val="49"/>
    <w:rsid w:val="00B825F7"/>
    <w:rPr>
      <w:sz w:val="22"/>
      <w:szCs w:val="22"/>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0" w:type="dxa"/>
        <w:bottom w:w="0" w:type="dxa"/>
        <w:right w:w="0" w:type="dxa"/>
      </w:tblCellMar>
    </w:tblPr>
  </w:style>
  <w:style w:type="table" w:styleId="ListTable4-Accent6">
    <w:name w:val="List Table 4 Accent 6"/>
    <w:uiPriority w:val="49"/>
    <w:rsid w:val="00B825F7"/>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CellMar>
        <w:top w:w="0" w:type="dxa"/>
        <w:left w:w="0" w:type="dxa"/>
        <w:bottom w:w="0" w:type="dxa"/>
        <w:right w:w="0" w:type="dxa"/>
      </w:tblCellMar>
    </w:tblPr>
  </w:style>
  <w:style w:type="table" w:styleId="ListTable5Dark">
    <w:name w:val="List Table 5 Dark"/>
    <w:uiPriority w:val="50"/>
    <w:rsid w:val="00B825F7"/>
    <w:rPr>
      <w:color w:val="FFFFFF"/>
      <w:sz w:val="22"/>
      <w:szCs w:val="22"/>
    </w:rPr>
    <w:tblPr>
      <w:tblStyleRowBandSize w:val="1"/>
      <w:tblStyleColBandSize w:val="1"/>
      <w:tblBorders>
        <w:top w:val="single" w:sz="24" w:space="0" w:color="000000"/>
        <w:left w:val="single" w:sz="24" w:space="0" w:color="000000"/>
        <w:bottom w:val="single" w:sz="24" w:space="0" w:color="000000"/>
        <w:right w:val="single" w:sz="24" w:space="0" w:color="000000"/>
      </w:tblBorders>
      <w:tblCellMar>
        <w:top w:w="0" w:type="dxa"/>
        <w:left w:w="0" w:type="dxa"/>
        <w:bottom w:w="0" w:type="dxa"/>
        <w:right w:w="0" w:type="dxa"/>
      </w:tblCellMar>
    </w:tblPr>
    <w:tcPr>
      <w:shd w:val="clear" w:color="auto" w:fill="000000"/>
    </w:tcPr>
  </w:style>
  <w:style w:type="table" w:styleId="ListTable5Dark-Accent1">
    <w:name w:val="List Table 5 Dark Accent 1"/>
    <w:uiPriority w:val="50"/>
    <w:rsid w:val="00B825F7"/>
    <w:rPr>
      <w:color w:val="FFFFFF"/>
      <w:sz w:val="22"/>
      <w:szCs w:val="22"/>
    </w:rPr>
    <w:tblPr>
      <w:tblStyleRowBandSize w:val="1"/>
      <w:tblStyleColBandSize w:val="1"/>
      <w:tblBorders>
        <w:top w:val="single" w:sz="24" w:space="0" w:color="5B9BD5"/>
        <w:left w:val="single" w:sz="24" w:space="0" w:color="5B9BD5"/>
        <w:bottom w:val="single" w:sz="24" w:space="0" w:color="5B9BD5"/>
        <w:right w:val="single" w:sz="24" w:space="0" w:color="5B9BD5"/>
      </w:tblBorders>
      <w:tblCellMar>
        <w:top w:w="0" w:type="dxa"/>
        <w:left w:w="0" w:type="dxa"/>
        <w:bottom w:w="0" w:type="dxa"/>
        <w:right w:w="0" w:type="dxa"/>
      </w:tblCellMar>
    </w:tblPr>
    <w:tcPr>
      <w:shd w:val="clear" w:color="auto" w:fill="5B9BD5"/>
    </w:tcPr>
  </w:style>
  <w:style w:type="table" w:styleId="ListTable5Dark-Accent2">
    <w:name w:val="List Table 5 Dark Accent 2"/>
    <w:uiPriority w:val="50"/>
    <w:rsid w:val="00B825F7"/>
    <w:rPr>
      <w:color w:val="FFFFFF"/>
      <w:sz w:val="22"/>
      <w:szCs w:val="22"/>
    </w:rPr>
    <w:tblPr>
      <w:tblStyleRowBandSize w:val="1"/>
      <w:tblStyleColBandSize w:val="1"/>
      <w:tblBorders>
        <w:top w:val="single" w:sz="24" w:space="0" w:color="ED7D31"/>
        <w:left w:val="single" w:sz="24" w:space="0" w:color="ED7D31"/>
        <w:bottom w:val="single" w:sz="24" w:space="0" w:color="ED7D31"/>
        <w:right w:val="single" w:sz="24" w:space="0" w:color="ED7D31"/>
      </w:tblBorders>
      <w:tblCellMar>
        <w:top w:w="0" w:type="dxa"/>
        <w:left w:w="0" w:type="dxa"/>
        <w:bottom w:w="0" w:type="dxa"/>
        <w:right w:w="0" w:type="dxa"/>
      </w:tblCellMar>
    </w:tblPr>
    <w:tcPr>
      <w:shd w:val="clear" w:color="auto" w:fill="ED7D31"/>
    </w:tcPr>
  </w:style>
  <w:style w:type="table" w:styleId="ListTable5Dark-Accent3">
    <w:name w:val="List Table 5 Dark Accent 3"/>
    <w:uiPriority w:val="50"/>
    <w:rsid w:val="00B825F7"/>
    <w:rPr>
      <w:color w:val="FFFFFF"/>
      <w:sz w:val="22"/>
      <w:szCs w:val="22"/>
    </w:rPr>
    <w:tblPr>
      <w:tblStyleRowBandSize w:val="1"/>
      <w:tblStyleColBandSize w:val="1"/>
      <w:tblBorders>
        <w:top w:val="single" w:sz="24" w:space="0" w:color="A5A5A5"/>
        <w:left w:val="single" w:sz="24" w:space="0" w:color="A5A5A5"/>
        <w:bottom w:val="single" w:sz="24" w:space="0" w:color="A5A5A5"/>
        <w:right w:val="single" w:sz="24" w:space="0" w:color="A5A5A5"/>
      </w:tblBorders>
      <w:tblCellMar>
        <w:top w:w="0" w:type="dxa"/>
        <w:left w:w="0" w:type="dxa"/>
        <w:bottom w:w="0" w:type="dxa"/>
        <w:right w:w="0" w:type="dxa"/>
      </w:tblCellMar>
    </w:tblPr>
    <w:tcPr>
      <w:shd w:val="clear" w:color="auto" w:fill="A5A5A5"/>
    </w:tcPr>
  </w:style>
  <w:style w:type="table" w:styleId="ListTable5Dark-Accent4">
    <w:name w:val="List Table 5 Dark Accent 4"/>
    <w:uiPriority w:val="50"/>
    <w:rsid w:val="00B825F7"/>
    <w:rPr>
      <w:color w:val="FFFFFF"/>
      <w:sz w:val="22"/>
      <w:szCs w:val="22"/>
    </w:rPr>
    <w:tblPr>
      <w:tblStyleRowBandSize w:val="1"/>
      <w:tblStyleColBandSize w:val="1"/>
      <w:tblBorders>
        <w:top w:val="single" w:sz="24" w:space="0" w:color="FFC000"/>
        <w:left w:val="single" w:sz="24" w:space="0" w:color="FFC000"/>
        <w:bottom w:val="single" w:sz="24" w:space="0" w:color="FFC000"/>
        <w:right w:val="single" w:sz="24" w:space="0" w:color="FFC000"/>
      </w:tblBorders>
      <w:tblCellMar>
        <w:top w:w="0" w:type="dxa"/>
        <w:left w:w="0" w:type="dxa"/>
        <w:bottom w:w="0" w:type="dxa"/>
        <w:right w:w="0" w:type="dxa"/>
      </w:tblCellMar>
    </w:tblPr>
    <w:tcPr>
      <w:shd w:val="clear" w:color="auto" w:fill="FFC000"/>
    </w:tcPr>
  </w:style>
  <w:style w:type="table" w:styleId="ListTable5Dark-Accent5">
    <w:name w:val="List Table 5 Dark Accent 5"/>
    <w:uiPriority w:val="50"/>
    <w:rsid w:val="00B825F7"/>
    <w:rPr>
      <w:color w:val="FFFFFF"/>
      <w:sz w:val="22"/>
      <w:szCs w:val="22"/>
    </w:rPr>
    <w:tblPr>
      <w:tblStyleRowBandSize w:val="1"/>
      <w:tblStyleColBandSize w:val="1"/>
      <w:tblBorders>
        <w:top w:val="single" w:sz="24" w:space="0" w:color="4472C4"/>
        <w:left w:val="single" w:sz="24" w:space="0" w:color="4472C4"/>
        <w:bottom w:val="single" w:sz="24" w:space="0" w:color="4472C4"/>
        <w:right w:val="single" w:sz="24" w:space="0" w:color="4472C4"/>
      </w:tblBorders>
      <w:tblCellMar>
        <w:top w:w="0" w:type="dxa"/>
        <w:left w:w="0" w:type="dxa"/>
        <w:bottom w:w="0" w:type="dxa"/>
        <w:right w:w="0" w:type="dxa"/>
      </w:tblCellMar>
    </w:tblPr>
    <w:tcPr>
      <w:shd w:val="clear" w:color="auto" w:fill="4472C4"/>
    </w:tcPr>
  </w:style>
  <w:style w:type="table" w:styleId="ListTable5Dark-Accent6">
    <w:name w:val="List Table 5 Dark Accent 6"/>
    <w:uiPriority w:val="50"/>
    <w:rsid w:val="00B825F7"/>
    <w:rPr>
      <w:color w:val="FFFFFF"/>
      <w:sz w:val="22"/>
      <w:szCs w:val="22"/>
    </w:rPr>
    <w:tblPr>
      <w:tblStyleRowBandSize w:val="1"/>
      <w:tblStyleColBandSize w:val="1"/>
      <w:tblBorders>
        <w:top w:val="single" w:sz="24" w:space="0" w:color="70AD47"/>
        <w:left w:val="single" w:sz="24" w:space="0" w:color="70AD47"/>
        <w:bottom w:val="single" w:sz="24" w:space="0" w:color="70AD47"/>
        <w:right w:val="single" w:sz="24" w:space="0" w:color="70AD47"/>
      </w:tblBorders>
      <w:tblCellMar>
        <w:top w:w="0" w:type="dxa"/>
        <w:left w:w="0" w:type="dxa"/>
        <w:bottom w:w="0" w:type="dxa"/>
        <w:right w:w="0" w:type="dxa"/>
      </w:tblCellMar>
    </w:tblPr>
    <w:tcPr>
      <w:shd w:val="clear" w:color="auto" w:fill="70AD47"/>
    </w:tcPr>
  </w:style>
  <w:style w:type="table" w:styleId="ListTable6Colorful">
    <w:name w:val="List Table 6 Colorful"/>
    <w:uiPriority w:val="51"/>
    <w:rsid w:val="00B825F7"/>
    <w:rPr>
      <w:color w:val="000000"/>
      <w:sz w:val="22"/>
      <w:szCs w:val="22"/>
    </w:rPr>
    <w:tblPr>
      <w:tblStyleRowBandSize w:val="1"/>
      <w:tblStyleColBandSize w:val="1"/>
      <w:tblBorders>
        <w:top w:val="single" w:sz="4" w:space="0" w:color="000000"/>
        <w:bottom w:val="single" w:sz="4" w:space="0" w:color="000000"/>
      </w:tblBorders>
      <w:tblCellMar>
        <w:top w:w="0" w:type="dxa"/>
        <w:left w:w="0" w:type="dxa"/>
        <w:bottom w:w="0" w:type="dxa"/>
        <w:right w:w="0" w:type="dxa"/>
      </w:tblCellMar>
    </w:tblPr>
  </w:style>
  <w:style w:type="table" w:styleId="ListTable6Colorful-Accent1">
    <w:name w:val="List Table 6 Colorful Accent 1"/>
    <w:uiPriority w:val="51"/>
    <w:rsid w:val="00B825F7"/>
    <w:rPr>
      <w:color w:val="2E74B5"/>
      <w:sz w:val="22"/>
      <w:szCs w:val="22"/>
    </w:rPr>
    <w:tblPr>
      <w:tblStyleRowBandSize w:val="1"/>
      <w:tblStyleColBandSize w:val="1"/>
      <w:tblBorders>
        <w:top w:val="single" w:sz="4" w:space="0" w:color="5B9BD5"/>
        <w:bottom w:val="single" w:sz="4" w:space="0" w:color="5B9BD5"/>
      </w:tblBorders>
      <w:tblCellMar>
        <w:top w:w="0" w:type="dxa"/>
        <w:left w:w="0" w:type="dxa"/>
        <w:bottom w:w="0" w:type="dxa"/>
        <w:right w:w="0" w:type="dxa"/>
      </w:tblCellMar>
    </w:tblPr>
  </w:style>
  <w:style w:type="table" w:styleId="ListTable6Colorful-Accent2">
    <w:name w:val="List Table 6 Colorful Accent 2"/>
    <w:uiPriority w:val="51"/>
    <w:rsid w:val="00B825F7"/>
    <w:rPr>
      <w:color w:val="C45911"/>
      <w:sz w:val="22"/>
      <w:szCs w:val="22"/>
    </w:rPr>
    <w:tblPr>
      <w:tblStyleRowBandSize w:val="1"/>
      <w:tblStyleColBandSize w:val="1"/>
      <w:tblBorders>
        <w:top w:val="single" w:sz="4" w:space="0" w:color="ED7D31"/>
        <w:bottom w:val="single" w:sz="4" w:space="0" w:color="ED7D31"/>
      </w:tblBorders>
      <w:tblCellMar>
        <w:top w:w="0" w:type="dxa"/>
        <w:left w:w="0" w:type="dxa"/>
        <w:bottom w:w="0" w:type="dxa"/>
        <w:right w:w="0" w:type="dxa"/>
      </w:tblCellMar>
    </w:tblPr>
  </w:style>
  <w:style w:type="table" w:styleId="ListTable6Colorful-Accent3">
    <w:name w:val="List Table 6 Colorful Accent 3"/>
    <w:uiPriority w:val="51"/>
    <w:rsid w:val="00B825F7"/>
    <w:rPr>
      <w:color w:val="7B7B7B"/>
      <w:sz w:val="22"/>
      <w:szCs w:val="22"/>
    </w:rPr>
    <w:tblPr>
      <w:tblStyleRowBandSize w:val="1"/>
      <w:tblStyleColBandSize w:val="1"/>
      <w:tblBorders>
        <w:top w:val="single" w:sz="4" w:space="0" w:color="A5A5A5"/>
        <w:bottom w:val="single" w:sz="4" w:space="0" w:color="A5A5A5"/>
      </w:tblBorders>
      <w:tblCellMar>
        <w:top w:w="0" w:type="dxa"/>
        <w:left w:w="0" w:type="dxa"/>
        <w:bottom w:w="0" w:type="dxa"/>
        <w:right w:w="0" w:type="dxa"/>
      </w:tblCellMar>
    </w:tblPr>
  </w:style>
  <w:style w:type="table" w:styleId="ListTable6Colorful-Accent4">
    <w:name w:val="List Table 6 Colorful Accent 4"/>
    <w:uiPriority w:val="51"/>
    <w:rsid w:val="00B825F7"/>
    <w:rPr>
      <w:color w:val="BF8F00"/>
      <w:sz w:val="22"/>
      <w:szCs w:val="22"/>
    </w:rPr>
    <w:tblPr>
      <w:tblStyleRowBandSize w:val="1"/>
      <w:tblStyleColBandSize w:val="1"/>
      <w:tblBorders>
        <w:top w:val="single" w:sz="4" w:space="0" w:color="FFC000"/>
        <w:bottom w:val="single" w:sz="4" w:space="0" w:color="FFC000"/>
      </w:tblBorders>
      <w:tblCellMar>
        <w:top w:w="0" w:type="dxa"/>
        <w:left w:w="0" w:type="dxa"/>
        <w:bottom w:w="0" w:type="dxa"/>
        <w:right w:w="0" w:type="dxa"/>
      </w:tblCellMar>
    </w:tblPr>
  </w:style>
  <w:style w:type="table" w:styleId="ListTable6Colorful-Accent5">
    <w:name w:val="List Table 6 Colorful Accent 5"/>
    <w:uiPriority w:val="51"/>
    <w:rsid w:val="00B825F7"/>
    <w:rPr>
      <w:color w:val="2F5496"/>
      <w:sz w:val="22"/>
      <w:szCs w:val="22"/>
    </w:rPr>
    <w:tblPr>
      <w:tblStyleRowBandSize w:val="1"/>
      <w:tblStyleColBandSize w:val="1"/>
      <w:tblBorders>
        <w:top w:val="single" w:sz="4" w:space="0" w:color="4472C4"/>
        <w:bottom w:val="single" w:sz="4" w:space="0" w:color="4472C4"/>
      </w:tblBorders>
      <w:tblCellMar>
        <w:top w:w="0" w:type="dxa"/>
        <w:left w:w="0" w:type="dxa"/>
        <w:bottom w:w="0" w:type="dxa"/>
        <w:right w:w="0" w:type="dxa"/>
      </w:tblCellMar>
    </w:tblPr>
  </w:style>
  <w:style w:type="table" w:styleId="ListTable6Colorful-Accent6">
    <w:name w:val="List Table 6 Colorful Accent 6"/>
    <w:uiPriority w:val="51"/>
    <w:rsid w:val="00B825F7"/>
    <w:rPr>
      <w:color w:val="538135"/>
      <w:sz w:val="22"/>
      <w:szCs w:val="22"/>
    </w:rPr>
    <w:tblPr>
      <w:tblStyleRowBandSize w:val="1"/>
      <w:tblStyleColBandSize w:val="1"/>
      <w:tblBorders>
        <w:top w:val="single" w:sz="4" w:space="0" w:color="70AD47"/>
        <w:bottom w:val="single" w:sz="4" w:space="0" w:color="70AD47"/>
      </w:tblBorders>
      <w:tblCellMar>
        <w:top w:w="0" w:type="dxa"/>
        <w:left w:w="0" w:type="dxa"/>
        <w:bottom w:w="0" w:type="dxa"/>
        <w:right w:w="0" w:type="dxa"/>
      </w:tblCellMar>
    </w:tblPr>
  </w:style>
  <w:style w:type="table" w:styleId="ListTable7Colorful">
    <w:name w:val="List Table 7 Colorful"/>
    <w:uiPriority w:val="52"/>
    <w:rsid w:val="00B825F7"/>
    <w:rPr>
      <w:color w:val="000000"/>
      <w:sz w:val="22"/>
      <w:szCs w:val="22"/>
    </w:rPr>
    <w:tblPr>
      <w:tblStyleRowBandSize w:val="1"/>
      <w:tblStyleColBandSize w:val="1"/>
      <w:tblCellMar>
        <w:top w:w="0" w:type="dxa"/>
        <w:left w:w="0" w:type="dxa"/>
        <w:bottom w:w="0" w:type="dxa"/>
        <w:right w:w="0" w:type="dxa"/>
      </w:tblCellMar>
    </w:tblPr>
  </w:style>
  <w:style w:type="table" w:styleId="ListTable7Colorful-Accent1">
    <w:name w:val="List Table 7 Colorful Accent 1"/>
    <w:uiPriority w:val="52"/>
    <w:rsid w:val="00B825F7"/>
    <w:rPr>
      <w:color w:val="2E74B5"/>
      <w:sz w:val="22"/>
      <w:szCs w:val="22"/>
    </w:rPr>
    <w:tblPr>
      <w:tblStyleRowBandSize w:val="1"/>
      <w:tblStyleColBandSize w:val="1"/>
      <w:tblCellMar>
        <w:top w:w="0" w:type="dxa"/>
        <w:left w:w="0" w:type="dxa"/>
        <w:bottom w:w="0" w:type="dxa"/>
        <w:right w:w="0" w:type="dxa"/>
      </w:tblCellMar>
    </w:tblPr>
  </w:style>
  <w:style w:type="table" w:styleId="ListTable7Colorful-Accent2">
    <w:name w:val="List Table 7 Colorful Accent 2"/>
    <w:uiPriority w:val="52"/>
    <w:rsid w:val="00B825F7"/>
    <w:rPr>
      <w:color w:val="C45911"/>
      <w:sz w:val="22"/>
      <w:szCs w:val="22"/>
    </w:rPr>
    <w:tblPr>
      <w:tblStyleRowBandSize w:val="1"/>
      <w:tblStyleColBandSize w:val="1"/>
      <w:tblCellMar>
        <w:top w:w="0" w:type="dxa"/>
        <w:left w:w="0" w:type="dxa"/>
        <w:bottom w:w="0" w:type="dxa"/>
        <w:right w:w="0" w:type="dxa"/>
      </w:tblCellMar>
    </w:tblPr>
  </w:style>
  <w:style w:type="table" w:styleId="ListTable7Colorful-Accent3">
    <w:name w:val="List Table 7 Colorful Accent 3"/>
    <w:uiPriority w:val="52"/>
    <w:rsid w:val="00B825F7"/>
    <w:rPr>
      <w:color w:val="7B7B7B"/>
      <w:sz w:val="22"/>
      <w:szCs w:val="22"/>
    </w:rPr>
    <w:tblPr>
      <w:tblStyleRowBandSize w:val="1"/>
      <w:tblStyleColBandSize w:val="1"/>
      <w:tblCellMar>
        <w:top w:w="0" w:type="dxa"/>
        <w:left w:w="0" w:type="dxa"/>
        <w:bottom w:w="0" w:type="dxa"/>
        <w:right w:w="0" w:type="dxa"/>
      </w:tblCellMar>
    </w:tblPr>
  </w:style>
  <w:style w:type="table" w:styleId="ListTable7Colorful-Accent4">
    <w:name w:val="List Table 7 Colorful Accent 4"/>
    <w:uiPriority w:val="52"/>
    <w:rsid w:val="00B825F7"/>
    <w:rPr>
      <w:color w:val="BF8F00"/>
      <w:sz w:val="22"/>
      <w:szCs w:val="22"/>
    </w:rPr>
    <w:tblPr>
      <w:tblStyleRowBandSize w:val="1"/>
      <w:tblStyleColBandSize w:val="1"/>
      <w:tblCellMar>
        <w:top w:w="0" w:type="dxa"/>
        <w:left w:w="0" w:type="dxa"/>
        <w:bottom w:w="0" w:type="dxa"/>
        <w:right w:w="0" w:type="dxa"/>
      </w:tblCellMar>
    </w:tblPr>
  </w:style>
  <w:style w:type="table" w:styleId="ListTable7Colorful-Accent5">
    <w:name w:val="List Table 7 Colorful Accent 5"/>
    <w:uiPriority w:val="52"/>
    <w:rsid w:val="00B825F7"/>
    <w:rPr>
      <w:color w:val="2F5496"/>
      <w:sz w:val="22"/>
      <w:szCs w:val="22"/>
    </w:rPr>
    <w:tblPr>
      <w:tblStyleRowBandSize w:val="1"/>
      <w:tblStyleColBandSize w:val="1"/>
      <w:tblCellMar>
        <w:top w:w="0" w:type="dxa"/>
        <w:left w:w="0" w:type="dxa"/>
        <w:bottom w:w="0" w:type="dxa"/>
        <w:right w:w="0" w:type="dxa"/>
      </w:tblCellMar>
    </w:tblPr>
  </w:style>
  <w:style w:type="table" w:styleId="ListTable7Colorful-Accent6">
    <w:name w:val="List Table 7 Colorful Accent 6"/>
    <w:uiPriority w:val="52"/>
    <w:rsid w:val="00B825F7"/>
    <w:rPr>
      <w:color w:val="538135"/>
      <w:sz w:val="22"/>
      <w:szCs w:val="22"/>
    </w:rPr>
    <w:tblPr>
      <w:tblStyleRowBandSize w:val="1"/>
      <w:tblStyleColBandSize w:val="1"/>
      <w:tblCellMar>
        <w:top w:w="0" w:type="dxa"/>
        <w:left w:w="0" w:type="dxa"/>
        <w:bottom w:w="0" w:type="dxa"/>
        <w:right w:w="0" w:type="dxa"/>
      </w:tblCellMar>
    </w:tblPr>
  </w:style>
  <w:style w:type="paragraph" w:styleId="MacroText">
    <w:name w:val="macro"/>
    <w:link w:val="MacroTextChar"/>
    <w:uiPriority w:val="99"/>
    <w:semiHidden/>
    <w:unhideWhenUsed/>
    <w:rsid w:val="00B825F7"/>
    <w:pPr>
      <w:tabs>
        <w:tab w:val="left" w:pos="480"/>
        <w:tab w:val="left" w:pos="960"/>
        <w:tab w:val="left" w:pos="1440"/>
        <w:tab w:val="left" w:pos="1920"/>
        <w:tab w:val="left" w:pos="2400"/>
        <w:tab w:val="left" w:pos="2880"/>
        <w:tab w:val="left" w:pos="3360"/>
        <w:tab w:val="left" w:pos="3840"/>
        <w:tab w:val="left" w:pos="4320"/>
      </w:tabs>
      <w:spacing w:after="160" w:line="259" w:lineRule="auto"/>
    </w:pPr>
    <w:rPr>
      <w:rFonts w:cs="Arial"/>
    </w:rPr>
  </w:style>
  <w:style w:type="character" w:customStyle="1" w:styleId="MacroTextChar">
    <w:name w:val="Macro Text Char"/>
    <w:link w:val="MacroText"/>
    <w:uiPriority w:val="99"/>
    <w:semiHidden/>
    <w:rsid w:val="00B825F7"/>
    <w:rPr>
      <w:rFonts w:ascii="Arial" w:hAnsi="Arial" w:cs="Arial"/>
      <w:sz w:val="20"/>
      <w:szCs w:val="20"/>
    </w:rPr>
  </w:style>
  <w:style w:type="table" w:styleId="MediumGrid1">
    <w:name w:val="Medium Grid 1"/>
    <w:uiPriority w:val="67"/>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0" w:type="dxa"/>
        <w:bottom w:w="0" w:type="dxa"/>
        <w:right w:w="0" w:type="dxa"/>
      </w:tblCellMar>
    </w:tblPr>
    <w:tcPr>
      <w:shd w:val="clear" w:color="auto" w:fill="C0C0C0"/>
    </w:tcPr>
  </w:style>
  <w:style w:type="table" w:styleId="MediumGrid1-Accent1">
    <w:name w:val="Medium Grid 1 Accent 1"/>
    <w:uiPriority w:val="67"/>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insideV w:val="single" w:sz="8" w:space="0" w:color="84B3DF"/>
      </w:tblBorders>
      <w:tblCellMar>
        <w:top w:w="0" w:type="dxa"/>
        <w:left w:w="0" w:type="dxa"/>
        <w:bottom w:w="0" w:type="dxa"/>
        <w:right w:w="0" w:type="dxa"/>
      </w:tblCellMar>
    </w:tblPr>
    <w:tcPr>
      <w:shd w:val="clear" w:color="auto" w:fill="D6E6F4"/>
    </w:tcPr>
  </w:style>
  <w:style w:type="table" w:styleId="MediumGrid1-Accent2">
    <w:name w:val="Medium Grid 1 Accent 2"/>
    <w:uiPriority w:val="67"/>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0" w:type="dxa"/>
        <w:bottom w:w="0" w:type="dxa"/>
        <w:right w:w="0" w:type="dxa"/>
      </w:tblCellMar>
    </w:tblPr>
    <w:tcPr>
      <w:shd w:val="clear" w:color="auto" w:fill="FADECB"/>
    </w:tcPr>
  </w:style>
  <w:style w:type="table" w:styleId="MediumGrid1-Accent3">
    <w:name w:val="Medium Grid 1 Accent 3"/>
    <w:uiPriority w:val="67"/>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insideV w:val="single" w:sz="8" w:space="0" w:color="BBBBBB"/>
      </w:tblBorders>
      <w:tblCellMar>
        <w:top w:w="0" w:type="dxa"/>
        <w:left w:w="0" w:type="dxa"/>
        <w:bottom w:w="0" w:type="dxa"/>
        <w:right w:w="0" w:type="dxa"/>
      </w:tblCellMar>
    </w:tblPr>
    <w:tcPr>
      <w:shd w:val="clear" w:color="auto" w:fill="E8E8E8"/>
    </w:tcPr>
  </w:style>
  <w:style w:type="table" w:styleId="MediumGrid1-Accent4">
    <w:name w:val="Medium Grid 1 Accent 4"/>
    <w:uiPriority w:val="67"/>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CellMar>
        <w:top w:w="0" w:type="dxa"/>
        <w:left w:w="0" w:type="dxa"/>
        <w:bottom w:w="0" w:type="dxa"/>
        <w:right w:w="0" w:type="dxa"/>
      </w:tblCellMar>
    </w:tblPr>
    <w:tcPr>
      <w:shd w:val="clear" w:color="auto" w:fill="FFEFC0"/>
    </w:tcPr>
  </w:style>
  <w:style w:type="table" w:styleId="MediumGrid1-Accent5">
    <w:name w:val="Medium Grid 1 Accent 5"/>
    <w:uiPriority w:val="67"/>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CellMar>
        <w:top w:w="0" w:type="dxa"/>
        <w:left w:w="0" w:type="dxa"/>
        <w:bottom w:w="0" w:type="dxa"/>
        <w:right w:w="0" w:type="dxa"/>
      </w:tblCellMar>
    </w:tblPr>
    <w:tcPr>
      <w:shd w:val="clear" w:color="auto" w:fill="D0DBF0"/>
    </w:tcPr>
  </w:style>
  <w:style w:type="table" w:styleId="MediumGrid1-Accent6">
    <w:name w:val="Medium Grid 1 Accent 6"/>
    <w:uiPriority w:val="67"/>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insideV w:val="single" w:sz="8" w:space="0" w:color="93C571"/>
      </w:tblBorders>
      <w:tblCellMar>
        <w:top w:w="0" w:type="dxa"/>
        <w:left w:w="0" w:type="dxa"/>
        <w:bottom w:w="0" w:type="dxa"/>
        <w:right w:w="0" w:type="dxa"/>
      </w:tblCellMar>
    </w:tblPr>
    <w:tcPr>
      <w:shd w:val="clear" w:color="auto" w:fill="DBEBD0"/>
    </w:tcPr>
  </w:style>
  <w:style w:type="table" w:styleId="MediumGrid2">
    <w:name w:val="Medium Grid 2"/>
    <w:uiPriority w:val="68"/>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0" w:type="dxa"/>
        <w:bottom w:w="0" w:type="dxa"/>
        <w:right w:w="0" w:type="dxa"/>
      </w:tblCellMar>
    </w:tblPr>
    <w:tcPr>
      <w:shd w:val="clear" w:color="auto" w:fill="C0C0C0"/>
    </w:tcPr>
  </w:style>
  <w:style w:type="table" w:styleId="MediumGrid2-Accent1">
    <w:name w:val="Medium Grid 2 Accent 1"/>
    <w:uiPriority w:val="68"/>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0" w:type="dxa"/>
        <w:bottom w:w="0" w:type="dxa"/>
        <w:right w:w="0" w:type="dxa"/>
      </w:tblCellMar>
    </w:tblPr>
    <w:tcPr>
      <w:shd w:val="clear" w:color="auto" w:fill="D6E6F4"/>
    </w:tcPr>
  </w:style>
  <w:style w:type="table" w:styleId="MediumGrid2-Accent2">
    <w:name w:val="Medium Grid 2 Accent 2"/>
    <w:uiPriority w:val="68"/>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0" w:type="dxa"/>
        <w:bottom w:w="0" w:type="dxa"/>
        <w:right w:w="0" w:type="dxa"/>
      </w:tblCellMar>
    </w:tblPr>
    <w:tcPr>
      <w:shd w:val="clear" w:color="auto" w:fill="FADECB"/>
    </w:tcPr>
  </w:style>
  <w:style w:type="table" w:styleId="MediumGrid2-Accent3">
    <w:name w:val="Medium Grid 2 Accent 3"/>
    <w:uiPriority w:val="68"/>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CellMar>
        <w:top w:w="0" w:type="dxa"/>
        <w:left w:w="0" w:type="dxa"/>
        <w:bottom w:w="0" w:type="dxa"/>
        <w:right w:w="0" w:type="dxa"/>
      </w:tblCellMar>
    </w:tblPr>
    <w:tcPr>
      <w:shd w:val="clear" w:color="auto" w:fill="E8E8E8"/>
    </w:tcPr>
  </w:style>
  <w:style w:type="table" w:styleId="MediumGrid2-Accent4">
    <w:name w:val="Medium Grid 2 Accent 4"/>
    <w:uiPriority w:val="68"/>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CellMar>
        <w:top w:w="0" w:type="dxa"/>
        <w:left w:w="0" w:type="dxa"/>
        <w:bottom w:w="0" w:type="dxa"/>
        <w:right w:w="0" w:type="dxa"/>
      </w:tblCellMar>
    </w:tblPr>
    <w:tcPr>
      <w:shd w:val="clear" w:color="auto" w:fill="FFEFC0"/>
    </w:tcPr>
  </w:style>
  <w:style w:type="table" w:styleId="MediumGrid2-Accent5">
    <w:name w:val="Medium Grid 2 Accent 5"/>
    <w:uiPriority w:val="68"/>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0" w:type="dxa"/>
        <w:bottom w:w="0" w:type="dxa"/>
        <w:right w:w="0" w:type="dxa"/>
      </w:tblCellMar>
    </w:tblPr>
    <w:tcPr>
      <w:shd w:val="clear" w:color="auto" w:fill="D0DBF0"/>
    </w:tcPr>
  </w:style>
  <w:style w:type="table" w:styleId="MediumGrid2-Accent6">
    <w:name w:val="Medium Grid 2 Accent 6"/>
    <w:uiPriority w:val="68"/>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CellMar>
        <w:top w:w="0" w:type="dxa"/>
        <w:left w:w="0" w:type="dxa"/>
        <w:bottom w:w="0" w:type="dxa"/>
        <w:right w:w="0" w:type="dxa"/>
      </w:tblCellMar>
    </w:tblPr>
    <w:tcPr>
      <w:shd w:val="clear" w:color="auto" w:fill="DBEBD0"/>
    </w:tcPr>
  </w:style>
  <w:style w:type="table" w:styleId="MediumGrid3">
    <w:name w:val="Medium Grid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C0C0C0"/>
    </w:tcPr>
  </w:style>
  <w:style w:type="table" w:styleId="MediumGrid3-Accent1">
    <w:name w:val="Medium Grid 3 Accent 1"/>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6E6F4"/>
    </w:tcPr>
  </w:style>
  <w:style w:type="table" w:styleId="MediumGrid3-Accent2">
    <w:name w:val="Medium Grid 3 Accent 2"/>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ADECB"/>
    </w:tcPr>
  </w:style>
  <w:style w:type="table" w:styleId="MediumGrid3-Accent3">
    <w:name w:val="Medium Grid 3 Accent 3"/>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E8E8E8"/>
    </w:tcPr>
  </w:style>
  <w:style w:type="table" w:styleId="MediumGrid3-Accent4">
    <w:name w:val="Medium Grid 3 Accent 4"/>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FFEFC0"/>
    </w:tcPr>
  </w:style>
  <w:style w:type="table" w:styleId="MediumGrid3-Accent5">
    <w:name w:val="Medium Grid 3 Accent 5"/>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0DBF0"/>
    </w:tcPr>
  </w:style>
  <w:style w:type="table" w:styleId="MediumGrid3-Accent6">
    <w:name w:val="Medium Grid 3 Accent 6"/>
    <w:uiPriority w:val="69"/>
    <w:semiHidden/>
    <w:unhideWhenUsed/>
    <w:rsid w:val="00B825F7"/>
    <w:rPr>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0" w:type="dxa"/>
        <w:bottom w:w="0" w:type="dxa"/>
        <w:right w:w="0" w:type="dxa"/>
      </w:tblCellMar>
    </w:tblPr>
    <w:tcPr>
      <w:shd w:val="clear" w:color="auto" w:fill="DBEBD0"/>
    </w:tcPr>
  </w:style>
  <w:style w:type="table" w:styleId="MediumList1">
    <w:name w:val="Medium List 1"/>
    <w:uiPriority w:val="65"/>
    <w:semiHidden/>
    <w:unhideWhenUsed/>
    <w:rsid w:val="00B825F7"/>
    <w:rPr>
      <w:color w:val="000000"/>
      <w:sz w:val="22"/>
      <w:szCs w:val="22"/>
    </w:rPr>
    <w:tblPr>
      <w:tblStyleRowBandSize w:val="1"/>
      <w:tblStyleColBandSize w:val="1"/>
      <w:tblBorders>
        <w:top w:val="single" w:sz="8" w:space="0" w:color="000000"/>
        <w:bottom w:val="single" w:sz="8" w:space="0" w:color="000000"/>
      </w:tblBorders>
      <w:tblCellMar>
        <w:top w:w="0" w:type="dxa"/>
        <w:left w:w="0" w:type="dxa"/>
        <w:bottom w:w="0" w:type="dxa"/>
        <w:right w:w="0" w:type="dxa"/>
      </w:tblCellMar>
    </w:tblPr>
  </w:style>
  <w:style w:type="table" w:styleId="MediumList1-Accent1">
    <w:name w:val="Medium List 1 Accent 1"/>
    <w:uiPriority w:val="65"/>
    <w:semiHidden/>
    <w:unhideWhenUsed/>
    <w:rsid w:val="00B825F7"/>
    <w:rPr>
      <w:color w:val="000000"/>
      <w:sz w:val="22"/>
      <w:szCs w:val="22"/>
    </w:rPr>
    <w:tblPr>
      <w:tblStyleRowBandSize w:val="1"/>
      <w:tblStyleColBandSize w:val="1"/>
      <w:tblBorders>
        <w:top w:val="single" w:sz="8" w:space="0" w:color="5B9BD5"/>
        <w:bottom w:val="single" w:sz="8" w:space="0" w:color="5B9BD5"/>
      </w:tblBorders>
      <w:tblCellMar>
        <w:top w:w="0" w:type="dxa"/>
        <w:left w:w="0" w:type="dxa"/>
        <w:bottom w:w="0" w:type="dxa"/>
        <w:right w:w="0" w:type="dxa"/>
      </w:tblCellMar>
    </w:tblPr>
  </w:style>
  <w:style w:type="table" w:styleId="MediumList1-Accent2">
    <w:name w:val="Medium List 1 Accent 2"/>
    <w:uiPriority w:val="65"/>
    <w:semiHidden/>
    <w:unhideWhenUsed/>
    <w:rsid w:val="00B825F7"/>
    <w:rPr>
      <w:color w:val="000000"/>
      <w:sz w:val="22"/>
      <w:szCs w:val="22"/>
    </w:rPr>
    <w:tblPr>
      <w:tblStyleRowBandSize w:val="1"/>
      <w:tblStyleColBandSize w:val="1"/>
      <w:tblBorders>
        <w:top w:val="single" w:sz="8" w:space="0" w:color="ED7D31"/>
        <w:bottom w:val="single" w:sz="8" w:space="0" w:color="ED7D31"/>
      </w:tblBorders>
      <w:tblCellMar>
        <w:top w:w="0" w:type="dxa"/>
        <w:left w:w="0" w:type="dxa"/>
        <w:bottom w:w="0" w:type="dxa"/>
        <w:right w:w="0" w:type="dxa"/>
      </w:tblCellMar>
    </w:tblPr>
  </w:style>
  <w:style w:type="table" w:styleId="MediumList1-Accent3">
    <w:name w:val="Medium List 1 Accent 3"/>
    <w:uiPriority w:val="65"/>
    <w:semiHidden/>
    <w:unhideWhenUsed/>
    <w:rsid w:val="00B825F7"/>
    <w:rPr>
      <w:color w:val="000000"/>
      <w:sz w:val="22"/>
      <w:szCs w:val="22"/>
    </w:rPr>
    <w:tblPr>
      <w:tblStyleRowBandSize w:val="1"/>
      <w:tblStyleColBandSize w:val="1"/>
      <w:tblBorders>
        <w:top w:val="single" w:sz="8" w:space="0" w:color="A5A5A5"/>
        <w:bottom w:val="single" w:sz="8" w:space="0" w:color="A5A5A5"/>
      </w:tblBorders>
      <w:tblCellMar>
        <w:top w:w="0" w:type="dxa"/>
        <w:left w:w="0" w:type="dxa"/>
        <w:bottom w:w="0" w:type="dxa"/>
        <w:right w:w="0" w:type="dxa"/>
      </w:tblCellMar>
    </w:tblPr>
  </w:style>
  <w:style w:type="table" w:styleId="MediumList1-Accent4">
    <w:name w:val="Medium List 1 Accent 4"/>
    <w:uiPriority w:val="65"/>
    <w:semiHidden/>
    <w:unhideWhenUsed/>
    <w:rsid w:val="00B825F7"/>
    <w:rPr>
      <w:color w:val="000000"/>
      <w:sz w:val="22"/>
      <w:szCs w:val="22"/>
    </w:rPr>
    <w:tblPr>
      <w:tblStyleRowBandSize w:val="1"/>
      <w:tblStyleColBandSize w:val="1"/>
      <w:tblBorders>
        <w:top w:val="single" w:sz="8" w:space="0" w:color="FFC000"/>
        <w:bottom w:val="single" w:sz="8" w:space="0" w:color="FFC000"/>
      </w:tblBorders>
      <w:tblCellMar>
        <w:top w:w="0" w:type="dxa"/>
        <w:left w:w="0" w:type="dxa"/>
        <w:bottom w:w="0" w:type="dxa"/>
        <w:right w:w="0" w:type="dxa"/>
      </w:tblCellMar>
    </w:tblPr>
  </w:style>
  <w:style w:type="table" w:styleId="MediumList1-Accent5">
    <w:name w:val="Medium List 1 Accent 5"/>
    <w:uiPriority w:val="65"/>
    <w:semiHidden/>
    <w:unhideWhenUsed/>
    <w:rsid w:val="00B825F7"/>
    <w:rPr>
      <w:color w:val="000000"/>
      <w:sz w:val="22"/>
      <w:szCs w:val="22"/>
    </w:rPr>
    <w:tblPr>
      <w:tblStyleRowBandSize w:val="1"/>
      <w:tblStyleColBandSize w:val="1"/>
      <w:tblBorders>
        <w:top w:val="single" w:sz="8" w:space="0" w:color="4472C4"/>
        <w:bottom w:val="single" w:sz="8" w:space="0" w:color="4472C4"/>
      </w:tblBorders>
      <w:tblCellMar>
        <w:top w:w="0" w:type="dxa"/>
        <w:left w:w="0" w:type="dxa"/>
        <w:bottom w:w="0" w:type="dxa"/>
        <w:right w:w="0" w:type="dxa"/>
      </w:tblCellMar>
    </w:tblPr>
  </w:style>
  <w:style w:type="table" w:styleId="MediumList1-Accent6">
    <w:name w:val="Medium List 1 Accent 6"/>
    <w:uiPriority w:val="65"/>
    <w:semiHidden/>
    <w:unhideWhenUsed/>
    <w:rsid w:val="00B825F7"/>
    <w:rPr>
      <w:color w:val="000000"/>
      <w:sz w:val="22"/>
      <w:szCs w:val="22"/>
    </w:rPr>
    <w:tblPr>
      <w:tblStyleRowBandSize w:val="1"/>
      <w:tblStyleColBandSize w:val="1"/>
      <w:tblBorders>
        <w:top w:val="single" w:sz="8" w:space="0" w:color="70AD47"/>
        <w:bottom w:val="single" w:sz="8" w:space="0" w:color="70AD47"/>
      </w:tblBorders>
      <w:tblCellMar>
        <w:top w:w="0" w:type="dxa"/>
        <w:left w:w="0" w:type="dxa"/>
        <w:bottom w:w="0" w:type="dxa"/>
        <w:right w:w="0" w:type="dxa"/>
      </w:tblCellMar>
    </w:tblPr>
  </w:style>
  <w:style w:type="table" w:styleId="MediumList2">
    <w:name w:val="Medium List 2"/>
    <w:uiPriority w:val="66"/>
    <w:semiHidden/>
    <w:unhideWhenUsed/>
    <w:rsid w:val="00B825F7"/>
    <w:rPr>
      <w:rFonts w:eastAsia="Times New Roman"/>
      <w:color w:val="000000"/>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0" w:type="dxa"/>
        <w:bottom w:w="0" w:type="dxa"/>
        <w:right w:w="0" w:type="dxa"/>
      </w:tblCellMar>
    </w:tblPr>
  </w:style>
  <w:style w:type="table" w:styleId="MediumList2-Accent1">
    <w:name w:val="Medium List 2 Accent 1"/>
    <w:uiPriority w:val="66"/>
    <w:semiHidden/>
    <w:unhideWhenUsed/>
    <w:rsid w:val="00B825F7"/>
    <w:rPr>
      <w:rFonts w:eastAsia="Times New Roman"/>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CellMar>
        <w:top w:w="0" w:type="dxa"/>
        <w:left w:w="0" w:type="dxa"/>
        <w:bottom w:w="0" w:type="dxa"/>
        <w:right w:w="0" w:type="dxa"/>
      </w:tblCellMar>
    </w:tblPr>
  </w:style>
  <w:style w:type="table" w:styleId="MediumList2-Accent2">
    <w:name w:val="Medium List 2 Accent 2"/>
    <w:uiPriority w:val="66"/>
    <w:semiHidden/>
    <w:unhideWhenUsed/>
    <w:rsid w:val="00B825F7"/>
    <w:rPr>
      <w:rFonts w:eastAsia="Times New Roman"/>
      <w:color w:val="000000"/>
      <w:sz w:val="22"/>
      <w:szCs w:val="22"/>
    </w:rPr>
    <w:tblPr>
      <w:tblStyleRowBandSize w:val="1"/>
      <w:tblStyleColBandSize w:val="1"/>
      <w:tblBorders>
        <w:top w:val="single" w:sz="8" w:space="0" w:color="ED7D31"/>
        <w:left w:val="single" w:sz="8" w:space="0" w:color="ED7D31"/>
        <w:bottom w:val="single" w:sz="8" w:space="0" w:color="ED7D31"/>
        <w:right w:val="single" w:sz="8" w:space="0" w:color="ED7D31"/>
      </w:tblBorders>
      <w:tblCellMar>
        <w:top w:w="0" w:type="dxa"/>
        <w:left w:w="0" w:type="dxa"/>
        <w:bottom w:w="0" w:type="dxa"/>
        <w:right w:w="0" w:type="dxa"/>
      </w:tblCellMar>
    </w:tblPr>
  </w:style>
  <w:style w:type="table" w:styleId="MediumList2-Accent3">
    <w:name w:val="Medium List 2 Accent 3"/>
    <w:uiPriority w:val="66"/>
    <w:semiHidden/>
    <w:unhideWhenUsed/>
    <w:rsid w:val="00B825F7"/>
    <w:rPr>
      <w:rFonts w:eastAsia="Times New Roman"/>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CellMar>
        <w:top w:w="0" w:type="dxa"/>
        <w:left w:w="0" w:type="dxa"/>
        <w:bottom w:w="0" w:type="dxa"/>
        <w:right w:w="0" w:type="dxa"/>
      </w:tblCellMar>
    </w:tblPr>
  </w:style>
  <w:style w:type="table" w:styleId="MediumList2-Accent4">
    <w:name w:val="Medium List 2 Accent 4"/>
    <w:uiPriority w:val="66"/>
    <w:semiHidden/>
    <w:unhideWhenUsed/>
    <w:rsid w:val="00B825F7"/>
    <w:rPr>
      <w:rFonts w:eastAsia="Times New Roman"/>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CellMar>
        <w:top w:w="0" w:type="dxa"/>
        <w:left w:w="0" w:type="dxa"/>
        <w:bottom w:w="0" w:type="dxa"/>
        <w:right w:w="0" w:type="dxa"/>
      </w:tblCellMar>
    </w:tblPr>
  </w:style>
  <w:style w:type="table" w:styleId="MediumList2-Accent5">
    <w:name w:val="Medium List 2 Accent 5"/>
    <w:uiPriority w:val="66"/>
    <w:semiHidden/>
    <w:unhideWhenUsed/>
    <w:rsid w:val="00B825F7"/>
    <w:rPr>
      <w:rFonts w:eastAsia="Times New Roman"/>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CellMar>
        <w:top w:w="0" w:type="dxa"/>
        <w:left w:w="0" w:type="dxa"/>
        <w:bottom w:w="0" w:type="dxa"/>
        <w:right w:w="0" w:type="dxa"/>
      </w:tblCellMar>
    </w:tblPr>
  </w:style>
  <w:style w:type="table" w:styleId="MediumList2-Accent6">
    <w:name w:val="Medium List 2 Accent 6"/>
    <w:uiPriority w:val="66"/>
    <w:semiHidden/>
    <w:unhideWhenUsed/>
    <w:rsid w:val="00B825F7"/>
    <w:rPr>
      <w:rFonts w:eastAsia="Times New Roman"/>
      <w:color w:val="000000"/>
      <w:sz w:val="22"/>
      <w:szCs w:val="22"/>
    </w:rPr>
    <w:tblPr>
      <w:tblStyleRowBandSize w:val="1"/>
      <w:tblStyleColBandSize w:val="1"/>
      <w:tblBorders>
        <w:top w:val="single" w:sz="8" w:space="0" w:color="70AD47"/>
        <w:left w:val="single" w:sz="8" w:space="0" w:color="70AD47"/>
        <w:bottom w:val="single" w:sz="8" w:space="0" w:color="70AD47"/>
        <w:right w:val="single" w:sz="8" w:space="0" w:color="70AD47"/>
      </w:tblBorders>
      <w:tblCellMar>
        <w:top w:w="0" w:type="dxa"/>
        <w:left w:w="0" w:type="dxa"/>
        <w:bottom w:w="0" w:type="dxa"/>
        <w:right w:w="0" w:type="dxa"/>
      </w:tblCellMar>
    </w:tblPr>
  </w:style>
  <w:style w:type="table" w:styleId="MediumShading1">
    <w:name w:val="Medium Shading 1"/>
    <w:uiPriority w:val="63"/>
    <w:semiHidden/>
    <w:unhideWhenUsed/>
    <w:rsid w:val="00B825F7"/>
    <w:rPr>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0" w:type="dxa"/>
        <w:bottom w:w="0" w:type="dxa"/>
        <w:right w:w="0" w:type="dxa"/>
      </w:tblCellMar>
    </w:tblPr>
  </w:style>
  <w:style w:type="table" w:styleId="MediumShading1-Accent1">
    <w:name w:val="Medium Shading 1 Accent 1"/>
    <w:uiPriority w:val="63"/>
    <w:semiHidden/>
    <w:unhideWhenUsed/>
    <w:rsid w:val="00B825F7"/>
    <w:rPr>
      <w:sz w:val="22"/>
      <w:szCs w:val="22"/>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CellMar>
        <w:top w:w="0" w:type="dxa"/>
        <w:left w:w="0" w:type="dxa"/>
        <w:bottom w:w="0" w:type="dxa"/>
        <w:right w:w="0" w:type="dxa"/>
      </w:tblCellMar>
    </w:tblPr>
  </w:style>
  <w:style w:type="table" w:styleId="MediumShading1-Accent2">
    <w:name w:val="Medium Shading 1 Accent 2"/>
    <w:uiPriority w:val="63"/>
    <w:semiHidden/>
    <w:unhideWhenUsed/>
    <w:rsid w:val="00B825F7"/>
    <w:rPr>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CellMar>
        <w:top w:w="0" w:type="dxa"/>
        <w:left w:w="0" w:type="dxa"/>
        <w:bottom w:w="0" w:type="dxa"/>
        <w:right w:w="0" w:type="dxa"/>
      </w:tblCellMar>
    </w:tblPr>
  </w:style>
  <w:style w:type="table" w:styleId="MediumShading1-Accent3">
    <w:name w:val="Medium Shading 1 Accent 3"/>
    <w:uiPriority w:val="63"/>
    <w:semiHidden/>
    <w:unhideWhenUsed/>
    <w:rsid w:val="00B825F7"/>
    <w:rPr>
      <w:sz w:val="22"/>
      <w:szCs w:val="22"/>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CellMar>
        <w:top w:w="0" w:type="dxa"/>
        <w:left w:w="0" w:type="dxa"/>
        <w:bottom w:w="0" w:type="dxa"/>
        <w:right w:w="0" w:type="dxa"/>
      </w:tblCellMar>
    </w:tblPr>
  </w:style>
  <w:style w:type="table" w:styleId="MediumShading1-Accent4">
    <w:name w:val="Medium Shading 1 Accent 4"/>
    <w:uiPriority w:val="63"/>
    <w:semiHidden/>
    <w:unhideWhenUsed/>
    <w:rsid w:val="00B825F7"/>
    <w:rPr>
      <w:sz w:val="22"/>
      <w:szCs w:val="22"/>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CellMar>
        <w:top w:w="0" w:type="dxa"/>
        <w:left w:w="0" w:type="dxa"/>
        <w:bottom w:w="0" w:type="dxa"/>
        <w:right w:w="0" w:type="dxa"/>
      </w:tblCellMar>
    </w:tblPr>
  </w:style>
  <w:style w:type="table" w:styleId="MediumShading1-Accent5">
    <w:name w:val="Medium Shading 1 Accent 5"/>
    <w:uiPriority w:val="63"/>
    <w:semiHidden/>
    <w:unhideWhenUsed/>
    <w:rsid w:val="00B825F7"/>
    <w:rPr>
      <w:sz w:val="22"/>
      <w:szCs w:val="22"/>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CellMar>
        <w:top w:w="0" w:type="dxa"/>
        <w:left w:w="0" w:type="dxa"/>
        <w:bottom w:w="0" w:type="dxa"/>
        <w:right w:w="0" w:type="dxa"/>
      </w:tblCellMar>
    </w:tblPr>
  </w:style>
  <w:style w:type="table" w:styleId="MediumShading1-Accent6">
    <w:name w:val="Medium Shading 1 Accent 6"/>
    <w:uiPriority w:val="63"/>
    <w:semiHidden/>
    <w:unhideWhenUsed/>
    <w:rsid w:val="00B825F7"/>
    <w:rPr>
      <w:sz w:val="22"/>
      <w:szCs w:val="22"/>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CellMar>
        <w:top w:w="0" w:type="dxa"/>
        <w:left w:w="0" w:type="dxa"/>
        <w:bottom w:w="0" w:type="dxa"/>
        <w:right w:w="0" w:type="dxa"/>
      </w:tblCellMar>
    </w:tblPr>
  </w:style>
  <w:style w:type="table" w:styleId="MediumShading2">
    <w:name w:val="Medium Shading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1">
    <w:name w:val="Medium Shading 2 Accent 1"/>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2">
    <w:name w:val="Medium Shading 2 Accent 2"/>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3">
    <w:name w:val="Medium Shading 2 Accent 3"/>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4">
    <w:name w:val="Medium Shading 2 Accent 4"/>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5">
    <w:name w:val="Medium Shading 2 Accent 5"/>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table" w:styleId="MediumShading2-Accent6">
    <w:name w:val="Medium Shading 2 Accent 6"/>
    <w:uiPriority w:val="64"/>
    <w:semiHidden/>
    <w:unhideWhenUsed/>
    <w:rsid w:val="00B825F7"/>
    <w:rPr>
      <w:sz w:val="22"/>
      <w:szCs w:val="22"/>
    </w:rPr>
    <w:tblPr>
      <w:tblStyleRowBandSize w:val="1"/>
      <w:tblStyleColBandSize w:val="1"/>
      <w:tblBorders>
        <w:top w:val="single" w:sz="18" w:space="0" w:color="auto"/>
        <w:bottom w:val="single" w:sz="18" w:space="0" w:color="auto"/>
      </w:tblBorders>
      <w:tblCellMar>
        <w:top w:w="0" w:type="dxa"/>
        <w:left w:w="0" w:type="dxa"/>
        <w:bottom w:w="0" w:type="dxa"/>
        <w:right w:w="0" w:type="dxa"/>
      </w:tblCellMar>
    </w:tblPr>
  </w:style>
  <w:style w:type="paragraph" w:styleId="MessageHeader">
    <w:name w:val="Message Header"/>
    <w:link w:val="MessageHeaderChar"/>
    <w:uiPriority w:val="99"/>
    <w:semiHidden/>
    <w:unhideWhenUsed/>
    <w:rsid w:val="00B825F7"/>
    <w:pPr>
      <w:pBdr>
        <w:top w:val="single" w:sz="6" w:space="1" w:color="auto"/>
        <w:left w:val="single" w:sz="6" w:space="1" w:color="auto"/>
        <w:bottom w:val="single" w:sz="6" w:space="1" w:color="auto"/>
        <w:right w:val="single" w:sz="6" w:space="1" w:color="auto"/>
      </w:pBdr>
      <w:shd w:val="pct20" w:color="auto" w:fill="auto"/>
      <w:ind w:left="1134" w:hanging="1134"/>
    </w:pPr>
    <w:rPr>
      <w:rFonts w:eastAsia="Times New Roman" w:cs="Arial"/>
      <w:sz w:val="24"/>
      <w:szCs w:val="24"/>
    </w:rPr>
  </w:style>
  <w:style w:type="character" w:customStyle="1" w:styleId="MessageHeaderChar">
    <w:name w:val="Message Header Char"/>
    <w:link w:val="MessageHeader"/>
    <w:uiPriority w:val="99"/>
    <w:semiHidden/>
    <w:rsid w:val="00B825F7"/>
    <w:rPr>
      <w:rFonts w:ascii="Arial" w:eastAsia="Times New Roman" w:hAnsi="Arial" w:cs="Arial"/>
      <w:sz w:val="24"/>
      <w:szCs w:val="24"/>
      <w:shd w:val="pct20" w:color="auto" w:fill="auto"/>
    </w:rPr>
  </w:style>
  <w:style w:type="paragraph" w:styleId="NoSpacing">
    <w:name w:val="No Spacing"/>
    <w:uiPriority w:val="1"/>
    <w:qFormat/>
    <w:rsid w:val="00451CC4"/>
    <w:rPr>
      <w:rFonts w:cs="Arial"/>
      <w:sz w:val="22"/>
      <w:szCs w:val="22"/>
    </w:rPr>
  </w:style>
  <w:style w:type="paragraph" w:styleId="NormalWeb">
    <w:name w:val="Normal (Web)"/>
    <w:uiPriority w:val="99"/>
    <w:semiHidden/>
    <w:unhideWhenUsed/>
    <w:rsid w:val="00B825F7"/>
    <w:rPr>
      <w:rFonts w:cs="Arial"/>
      <w:sz w:val="24"/>
      <w:szCs w:val="24"/>
    </w:rPr>
  </w:style>
  <w:style w:type="paragraph" w:styleId="NormalIndent">
    <w:name w:val="Normal Indent"/>
    <w:uiPriority w:val="99"/>
    <w:semiHidden/>
    <w:unhideWhenUsed/>
    <w:rsid w:val="00B825F7"/>
    <w:pPr>
      <w:ind w:left="720"/>
    </w:pPr>
    <w:rPr>
      <w:rFonts w:cs="Arial"/>
      <w:sz w:val="22"/>
      <w:szCs w:val="22"/>
    </w:rPr>
  </w:style>
  <w:style w:type="paragraph" w:styleId="NoteHeading">
    <w:name w:val="Note Heading"/>
    <w:next w:val="Normal"/>
    <w:link w:val="NoteHeadingChar"/>
    <w:uiPriority w:val="99"/>
    <w:semiHidden/>
    <w:unhideWhenUsed/>
    <w:rsid w:val="00B825F7"/>
    <w:rPr>
      <w:rFonts w:cs="Arial"/>
      <w:sz w:val="22"/>
      <w:szCs w:val="22"/>
    </w:rPr>
  </w:style>
  <w:style w:type="character" w:customStyle="1" w:styleId="NoteHeadingChar">
    <w:name w:val="Note Heading Char"/>
    <w:basedOn w:val="DefaultParagraphFont"/>
    <w:link w:val="NoteHeading"/>
    <w:uiPriority w:val="99"/>
    <w:semiHidden/>
    <w:rsid w:val="00B825F7"/>
    <w:rPr>
      <w:rFonts w:ascii="Arial" w:hAnsi="Arial" w:cs="Arial"/>
    </w:rPr>
  </w:style>
  <w:style w:type="character" w:styleId="PageNumber">
    <w:name w:val="page number"/>
    <w:uiPriority w:val="99"/>
    <w:semiHidden/>
    <w:unhideWhenUsed/>
    <w:rsid w:val="00B825F7"/>
  </w:style>
  <w:style w:type="character" w:styleId="PlaceholderText">
    <w:name w:val="Placeholder Text"/>
    <w:uiPriority w:val="99"/>
    <w:semiHidden/>
    <w:rsid w:val="00B825F7"/>
    <w:rPr>
      <w:color w:val="808080"/>
    </w:rPr>
  </w:style>
  <w:style w:type="table" w:styleId="PlainTable1">
    <w:name w:val="Plain Table 1"/>
    <w:uiPriority w:val="41"/>
    <w:rsid w:val="00B825F7"/>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PlainTable2">
    <w:name w:val="Plain Table 2"/>
    <w:uiPriority w:val="42"/>
    <w:rsid w:val="00B825F7"/>
    <w:rPr>
      <w:sz w:val="22"/>
      <w:szCs w:val="22"/>
    </w:rPr>
    <w:tblPr>
      <w:tblStyleRowBandSize w:val="1"/>
      <w:tblStyleColBandSize w:val="1"/>
      <w:tblBorders>
        <w:top w:val="single" w:sz="4" w:space="0" w:color="7F7F7F"/>
        <w:bottom w:val="single" w:sz="4" w:space="0" w:color="7F7F7F"/>
      </w:tblBorders>
      <w:tblCellMar>
        <w:top w:w="0" w:type="dxa"/>
        <w:left w:w="0" w:type="dxa"/>
        <w:bottom w:w="0" w:type="dxa"/>
        <w:right w:w="0" w:type="dxa"/>
      </w:tblCellMar>
    </w:tblPr>
  </w:style>
  <w:style w:type="table" w:styleId="PlainTable3">
    <w:name w:val="Plain Table 3"/>
    <w:uiPriority w:val="43"/>
    <w:rsid w:val="00B825F7"/>
    <w:rPr>
      <w:sz w:val="22"/>
      <w:szCs w:val="22"/>
    </w:rPr>
    <w:tblPr>
      <w:tblStyleRowBandSize w:val="1"/>
      <w:tblStyleColBandSize w:val="1"/>
      <w:tblCellMar>
        <w:top w:w="0" w:type="dxa"/>
        <w:left w:w="0" w:type="dxa"/>
        <w:bottom w:w="0" w:type="dxa"/>
        <w:right w:w="0" w:type="dxa"/>
      </w:tblCellMar>
    </w:tblPr>
  </w:style>
  <w:style w:type="table" w:styleId="PlainTable4">
    <w:name w:val="Plain Table 4"/>
    <w:uiPriority w:val="44"/>
    <w:rsid w:val="00B825F7"/>
    <w:rPr>
      <w:sz w:val="22"/>
      <w:szCs w:val="22"/>
    </w:rPr>
    <w:tblPr>
      <w:tblStyleRowBandSize w:val="1"/>
      <w:tblStyleColBandSize w:val="1"/>
      <w:tblCellMar>
        <w:top w:w="0" w:type="dxa"/>
        <w:left w:w="0" w:type="dxa"/>
        <w:bottom w:w="0" w:type="dxa"/>
        <w:right w:w="0" w:type="dxa"/>
      </w:tblCellMar>
    </w:tblPr>
  </w:style>
  <w:style w:type="table" w:styleId="PlainTable5">
    <w:name w:val="Plain Table 5"/>
    <w:uiPriority w:val="45"/>
    <w:rsid w:val="00B825F7"/>
    <w:rPr>
      <w:sz w:val="22"/>
      <w:szCs w:val="22"/>
    </w:rPr>
    <w:tblPr>
      <w:tblStyleRowBandSize w:val="1"/>
      <w:tblStyleColBandSize w:val="1"/>
      <w:tblCellMar>
        <w:top w:w="0" w:type="dxa"/>
        <w:left w:w="0" w:type="dxa"/>
        <w:bottom w:w="0" w:type="dxa"/>
        <w:right w:w="0" w:type="dxa"/>
      </w:tblCellMar>
    </w:tblPr>
  </w:style>
  <w:style w:type="paragraph" w:styleId="PlainText">
    <w:name w:val="Plain Text"/>
    <w:link w:val="PlainTextChar"/>
    <w:uiPriority w:val="99"/>
    <w:semiHidden/>
    <w:unhideWhenUsed/>
    <w:rsid w:val="00B825F7"/>
    <w:rPr>
      <w:rFonts w:cs="Arial"/>
    </w:rPr>
  </w:style>
  <w:style w:type="character" w:customStyle="1" w:styleId="PlainTextChar">
    <w:name w:val="Plain Text Char"/>
    <w:link w:val="PlainText"/>
    <w:uiPriority w:val="99"/>
    <w:semiHidden/>
    <w:rsid w:val="00B825F7"/>
    <w:rPr>
      <w:rFonts w:ascii="Arial" w:hAnsi="Arial" w:cs="Arial"/>
      <w:sz w:val="20"/>
      <w:szCs w:val="20"/>
    </w:rPr>
  </w:style>
  <w:style w:type="paragraph" w:styleId="Quote">
    <w:name w:val="Quote"/>
    <w:next w:val="Normal"/>
    <w:link w:val="QuoteChar"/>
    <w:uiPriority w:val="29"/>
    <w:qFormat/>
    <w:rsid w:val="00B825F7"/>
    <w:pPr>
      <w:spacing w:before="200"/>
      <w:ind w:left="864" w:right="864"/>
      <w:jc w:val="center"/>
    </w:pPr>
    <w:rPr>
      <w:rFonts w:cs="Arial"/>
      <w:i/>
      <w:iCs/>
      <w:color w:val="404040"/>
      <w:sz w:val="22"/>
      <w:szCs w:val="22"/>
    </w:rPr>
  </w:style>
  <w:style w:type="character" w:customStyle="1" w:styleId="QuoteChar">
    <w:name w:val="Quote Char"/>
    <w:link w:val="Quote"/>
    <w:uiPriority w:val="29"/>
    <w:rsid w:val="00B825F7"/>
    <w:rPr>
      <w:rFonts w:ascii="Arial" w:hAnsi="Arial" w:cs="Arial"/>
      <w:i/>
      <w:iCs/>
      <w:color w:val="404040"/>
    </w:rPr>
  </w:style>
  <w:style w:type="paragraph" w:styleId="Salutation">
    <w:name w:val="Salutation"/>
    <w:next w:val="Normal"/>
    <w:link w:val="SalutationChar"/>
    <w:uiPriority w:val="99"/>
    <w:semiHidden/>
    <w:unhideWhenUsed/>
    <w:rsid w:val="00B825F7"/>
    <w:rPr>
      <w:rFonts w:cs="Arial"/>
      <w:sz w:val="22"/>
      <w:szCs w:val="22"/>
    </w:rPr>
  </w:style>
  <w:style w:type="character" w:customStyle="1" w:styleId="SalutationChar">
    <w:name w:val="Salutation Char"/>
    <w:basedOn w:val="DefaultParagraphFont"/>
    <w:link w:val="Salutation"/>
    <w:uiPriority w:val="99"/>
    <w:semiHidden/>
    <w:rsid w:val="00B825F7"/>
    <w:rPr>
      <w:rFonts w:ascii="Arial" w:hAnsi="Arial" w:cs="Arial"/>
    </w:rPr>
  </w:style>
  <w:style w:type="paragraph" w:styleId="Signature">
    <w:name w:val="Signature"/>
    <w:link w:val="SignatureChar"/>
    <w:uiPriority w:val="99"/>
    <w:semiHidden/>
    <w:unhideWhenUsed/>
    <w:rsid w:val="00B825F7"/>
    <w:pPr>
      <w:ind w:left="4252"/>
    </w:pPr>
    <w:rPr>
      <w:rFonts w:cs="Arial"/>
      <w:sz w:val="22"/>
      <w:szCs w:val="22"/>
    </w:rPr>
  </w:style>
  <w:style w:type="character" w:customStyle="1" w:styleId="SignatureChar">
    <w:name w:val="Signature Char"/>
    <w:basedOn w:val="DefaultParagraphFont"/>
    <w:link w:val="Signature"/>
    <w:uiPriority w:val="99"/>
    <w:semiHidden/>
    <w:rsid w:val="00B825F7"/>
    <w:rPr>
      <w:rFonts w:ascii="Arial" w:hAnsi="Arial" w:cs="Arial"/>
    </w:rPr>
  </w:style>
  <w:style w:type="character" w:styleId="Strong">
    <w:name w:val="Strong"/>
    <w:uiPriority w:val="22"/>
    <w:qFormat/>
    <w:rsid w:val="00B825F7"/>
    <w:rPr>
      <w:b/>
      <w:bCs/>
    </w:rPr>
  </w:style>
  <w:style w:type="paragraph" w:styleId="Subtitle">
    <w:name w:val="Subtitle"/>
    <w:next w:val="Normal"/>
    <w:link w:val="SubtitleChar"/>
    <w:uiPriority w:val="11"/>
    <w:qFormat/>
    <w:rsid w:val="00B825F7"/>
    <w:pPr>
      <w:spacing w:after="60"/>
      <w:jc w:val="center"/>
      <w:outlineLvl w:val="1"/>
    </w:pPr>
    <w:rPr>
      <w:rFonts w:eastAsia="Times New Roman" w:cs="Arial"/>
      <w:sz w:val="24"/>
      <w:szCs w:val="24"/>
    </w:rPr>
  </w:style>
  <w:style w:type="character" w:customStyle="1" w:styleId="SubtitleChar">
    <w:name w:val="Subtitle Char"/>
    <w:link w:val="Subtitle"/>
    <w:uiPriority w:val="11"/>
    <w:rsid w:val="00B825F7"/>
    <w:rPr>
      <w:rFonts w:ascii="Arial" w:eastAsia="Times New Roman" w:hAnsi="Arial" w:cs="Arial"/>
      <w:sz w:val="24"/>
      <w:szCs w:val="24"/>
    </w:rPr>
  </w:style>
  <w:style w:type="character" w:styleId="SubtleEmphasis">
    <w:name w:val="Subtle Emphasis"/>
    <w:uiPriority w:val="19"/>
    <w:qFormat/>
    <w:rsid w:val="00B825F7"/>
    <w:rPr>
      <w:i/>
      <w:iCs/>
      <w:color w:val="404040"/>
    </w:rPr>
  </w:style>
  <w:style w:type="character" w:styleId="SubtleReference">
    <w:name w:val="Subtle Reference"/>
    <w:uiPriority w:val="31"/>
    <w:qFormat/>
    <w:rsid w:val="00B825F7"/>
    <w:rPr>
      <w:smallCaps/>
      <w:color w:val="5A5A5A"/>
    </w:rPr>
  </w:style>
  <w:style w:type="table" w:styleId="Table3Deffects1">
    <w:name w:val="Table 3D effects 1"/>
    <w:uiPriority w:val="99"/>
    <w:semiHidden/>
    <w:unhideWhenUsed/>
    <w:rsid w:val="00B825F7"/>
    <w:pPr>
      <w:spacing w:after="160" w:line="259" w:lineRule="auto"/>
    </w:pPr>
    <w:rPr>
      <w:sz w:val="22"/>
      <w:szCs w:val="22"/>
    </w:rPr>
    <w:tblPr>
      <w:tblCellMar>
        <w:top w:w="0" w:type="dxa"/>
        <w:left w:w="0" w:type="dxa"/>
        <w:bottom w:w="0" w:type="dxa"/>
        <w:right w:w="0" w:type="dxa"/>
      </w:tblCellMar>
    </w:tblPr>
    <w:tcPr>
      <w:shd w:val="solid" w:color="C0C0C0" w:fill="FFFFFF"/>
    </w:tcPr>
  </w:style>
  <w:style w:type="table" w:styleId="Table3Deffects2">
    <w:name w:val="Table 3D effects 2"/>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tcPr>
      <w:shd w:val="solid" w:color="C0C0C0" w:fill="FFFFFF"/>
    </w:tcPr>
  </w:style>
  <w:style w:type="table" w:styleId="Table3Deffects3">
    <w:name w:val="Table 3D effects 3"/>
    <w:uiPriority w:val="99"/>
    <w:semiHidden/>
    <w:unhideWhenUsed/>
    <w:rsid w:val="00B825F7"/>
    <w:pPr>
      <w:spacing w:after="160" w:line="259" w:lineRule="auto"/>
    </w:pPr>
    <w:rPr>
      <w:sz w:val="22"/>
      <w:szCs w:val="22"/>
    </w:rPr>
    <w:tblPr>
      <w:tblStyleRowBandSize w:val="1"/>
      <w:tblStyleColBandSize w:val="1"/>
      <w:tblCellMar>
        <w:top w:w="0" w:type="dxa"/>
        <w:left w:w="0" w:type="dxa"/>
        <w:bottom w:w="0" w:type="dxa"/>
        <w:right w:w="0" w:type="dxa"/>
      </w:tblCellMar>
    </w:tblPr>
  </w:style>
  <w:style w:type="table" w:styleId="TableClassic1">
    <w:name w:val="Table Classic 1"/>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2">
    <w:name w:val="Table Classic 2"/>
    <w:uiPriority w:val="99"/>
    <w:semiHidden/>
    <w:unhideWhenUsed/>
    <w:rsid w:val="00B825F7"/>
    <w:pPr>
      <w:spacing w:after="160" w:line="259" w:lineRule="auto"/>
    </w:pPr>
    <w:rPr>
      <w:sz w:val="22"/>
      <w:szCs w:val="22"/>
    </w:rPr>
    <w:tblPr>
      <w:tblBorders>
        <w:top w:val="single" w:sz="12" w:space="0" w:color="000000"/>
        <w:bottom w:val="single" w:sz="12" w:space="0" w:color="000000"/>
      </w:tblBorders>
      <w:tblCellMar>
        <w:top w:w="0" w:type="dxa"/>
        <w:left w:w="0" w:type="dxa"/>
        <w:bottom w:w="0" w:type="dxa"/>
        <w:right w:w="0" w:type="dxa"/>
      </w:tblCellMar>
    </w:tblPr>
    <w:tcPr>
      <w:shd w:val="clear" w:color="auto" w:fill="auto"/>
    </w:tcPr>
  </w:style>
  <w:style w:type="table" w:styleId="TableClassic3">
    <w:name w:val="Table Classic 3"/>
    <w:uiPriority w:val="99"/>
    <w:semiHidden/>
    <w:unhideWhenUsed/>
    <w:rsid w:val="00B825F7"/>
    <w:pPr>
      <w:spacing w:after="160" w:line="259" w:lineRule="auto"/>
    </w:pPr>
    <w:rPr>
      <w:color w:val="000080"/>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solid" w:color="C0C0C0" w:fill="FFFFFF"/>
    </w:tcPr>
  </w:style>
  <w:style w:type="table" w:styleId="TableClassic4">
    <w:name w:val="Table Classic 4"/>
    <w:uiPriority w:val="99"/>
    <w:semiHidden/>
    <w:unhideWhenUsed/>
    <w:rsid w:val="00B825F7"/>
    <w:pPr>
      <w:spacing w:after="160" w:line="259" w:lineRule="auto"/>
    </w:pPr>
    <w:rPr>
      <w:sz w:val="22"/>
      <w:szCs w:val="22"/>
    </w:rPr>
    <w:tblPr>
      <w:tblBorders>
        <w:top w:val="single" w:sz="12" w:space="0" w:color="000000"/>
        <w:left w:val="single" w:sz="6" w:space="0" w:color="000000"/>
        <w:bottom w:val="single" w:sz="12" w:space="0" w:color="000000"/>
        <w:right w:val="single" w:sz="6" w:space="0" w:color="000000"/>
      </w:tblBorders>
      <w:tblCellMar>
        <w:top w:w="0" w:type="dxa"/>
        <w:left w:w="0" w:type="dxa"/>
        <w:bottom w:w="0" w:type="dxa"/>
        <w:right w:w="0" w:type="dxa"/>
      </w:tblCellMar>
    </w:tblPr>
    <w:tcPr>
      <w:shd w:val="clear" w:color="auto" w:fill="auto"/>
    </w:tcPr>
  </w:style>
  <w:style w:type="table" w:styleId="TableColorful1">
    <w:name w:val="Table Colorful 1"/>
    <w:uiPriority w:val="99"/>
    <w:semiHidden/>
    <w:unhideWhenUsed/>
    <w:rsid w:val="00B825F7"/>
    <w:pPr>
      <w:spacing w:after="160" w:line="259" w:lineRule="auto"/>
    </w:pPr>
    <w:rPr>
      <w:color w:val="FFFFFF"/>
      <w:sz w:val="22"/>
      <w:szCs w:val="22"/>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0" w:type="dxa"/>
        <w:bottom w:w="0" w:type="dxa"/>
        <w:right w:w="0" w:type="dxa"/>
      </w:tblCellMar>
    </w:tblPr>
    <w:tcPr>
      <w:shd w:val="solid" w:color="008080" w:fill="FFFFFF"/>
    </w:tcPr>
  </w:style>
  <w:style w:type="table" w:styleId="TableColorful2">
    <w:name w:val="Table Colorful 2"/>
    <w:uiPriority w:val="99"/>
    <w:semiHidden/>
    <w:unhideWhenUsed/>
    <w:rsid w:val="00B825F7"/>
    <w:pPr>
      <w:spacing w:after="160" w:line="259" w:lineRule="auto"/>
    </w:pPr>
    <w:rPr>
      <w:sz w:val="22"/>
      <w:szCs w:val="22"/>
    </w:rPr>
    <w:tblPr>
      <w:tblBorders>
        <w:bottom w:val="single" w:sz="12" w:space="0" w:color="000000"/>
      </w:tblBorders>
      <w:tblCellMar>
        <w:top w:w="0" w:type="dxa"/>
        <w:left w:w="0" w:type="dxa"/>
        <w:bottom w:w="0" w:type="dxa"/>
        <w:right w:w="0" w:type="dxa"/>
      </w:tblCellMar>
    </w:tblPr>
    <w:tcPr>
      <w:shd w:val="pct20" w:color="FFFF00" w:fill="FFFFFF"/>
    </w:tcPr>
  </w:style>
  <w:style w:type="table" w:styleId="TableColorful3">
    <w:name w:val="Table Colorful 3"/>
    <w:uiPriority w:val="99"/>
    <w:semiHidden/>
    <w:unhideWhenUsed/>
    <w:rsid w:val="00B825F7"/>
    <w:pPr>
      <w:spacing w:after="160" w:line="259" w:lineRule="auto"/>
    </w:pPr>
    <w:rPr>
      <w:sz w:val="22"/>
      <w:szCs w:val="22"/>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0" w:type="dxa"/>
        <w:bottom w:w="0" w:type="dxa"/>
        <w:right w:w="0" w:type="dxa"/>
      </w:tblCellMar>
    </w:tblPr>
    <w:tcPr>
      <w:shd w:val="pct25" w:color="008080" w:fill="FFFFFF"/>
    </w:tcPr>
  </w:style>
  <w:style w:type="table" w:styleId="TableColumns1">
    <w:name w:val="Table Columns 1"/>
    <w:uiPriority w:val="99"/>
    <w:semiHidden/>
    <w:unhideWhenUsed/>
    <w:rsid w:val="00B825F7"/>
    <w:pPr>
      <w:spacing w:after="160" w:line="259" w:lineRule="auto"/>
    </w:pPr>
    <w:rPr>
      <w:b/>
      <w:bCs/>
      <w:sz w:val="22"/>
      <w:szCs w:val="22"/>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style>
  <w:style w:type="table" w:styleId="TableColumns2">
    <w:name w:val="Table Columns 2"/>
    <w:uiPriority w:val="99"/>
    <w:semiHidden/>
    <w:unhideWhenUsed/>
    <w:rsid w:val="00B825F7"/>
    <w:pPr>
      <w:spacing w:after="160" w:line="259" w:lineRule="auto"/>
    </w:pPr>
    <w:rPr>
      <w:b/>
      <w:bCs/>
      <w:sz w:val="22"/>
      <w:szCs w:val="22"/>
    </w:rPr>
    <w:tblPr>
      <w:tblStyleColBandSize w:val="1"/>
      <w:tblCellMar>
        <w:top w:w="0" w:type="dxa"/>
        <w:left w:w="0" w:type="dxa"/>
        <w:bottom w:w="0" w:type="dxa"/>
        <w:right w:w="0" w:type="dxa"/>
      </w:tblCellMar>
    </w:tblPr>
  </w:style>
  <w:style w:type="table" w:styleId="TableColumns3">
    <w:name w:val="Table Columns 3"/>
    <w:uiPriority w:val="99"/>
    <w:semiHidden/>
    <w:unhideWhenUsed/>
    <w:rsid w:val="00B825F7"/>
    <w:pPr>
      <w:spacing w:after="160" w:line="259" w:lineRule="auto"/>
    </w:pPr>
    <w:rPr>
      <w:b/>
      <w:bCs/>
      <w:sz w:val="22"/>
      <w:szCs w:val="22"/>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0" w:type="dxa"/>
        <w:bottom w:w="0" w:type="dxa"/>
        <w:right w:w="0" w:type="dxa"/>
      </w:tblCellMar>
    </w:tblPr>
  </w:style>
  <w:style w:type="table" w:styleId="TableColumns4">
    <w:name w:val="Table Columns 4"/>
    <w:uiPriority w:val="99"/>
    <w:semiHidden/>
    <w:unhideWhenUsed/>
    <w:rsid w:val="00B825F7"/>
    <w:pPr>
      <w:spacing w:after="160" w:line="259" w:lineRule="auto"/>
    </w:pPr>
    <w:rPr>
      <w:sz w:val="22"/>
      <w:szCs w:val="22"/>
    </w:rPr>
    <w:tblPr>
      <w:tblStyleColBandSize w:val="1"/>
      <w:tblCellMar>
        <w:top w:w="0" w:type="dxa"/>
        <w:left w:w="0" w:type="dxa"/>
        <w:bottom w:w="0" w:type="dxa"/>
        <w:right w:w="0" w:type="dxa"/>
      </w:tblCellMar>
    </w:tblPr>
  </w:style>
  <w:style w:type="table" w:styleId="TableColumns5">
    <w:name w:val="Table Columns 5"/>
    <w:uiPriority w:val="99"/>
    <w:semiHidden/>
    <w:unhideWhenUsed/>
    <w:rsid w:val="00B825F7"/>
    <w:pPr>
      <w:spacing w:after="160" w:line="259"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0" w:type="dxa"/>
        <w:bottom w:w="0" w:type="dxa"/>
        <w:right w:w="0" w:type="dxa"/>
      </w:tblCellMar>
    </w:tblPr>
  </w:style>
  <w:style w:type="table" w:styleId="TableContemporary">
    <w:name w:val="Table Contemporary"/>
    <w:uiPriority w:val="99"/>
    <w:semiHidden/>
    <w:unhideWhenUsed/>
    <w:rsid w:val="00B825F7"/>
    <w:pPr>
      <w:spacing w:after="160" w:line="259" w:lineRule="auto"/>
    </w:pPr>
    <w:rPr>
      <w:sz w:val="22"/>
      <w:szCs w:val="22"/>
    </w:rPr>
    <w:tblPr>
      <w:tblStyleRowBandSize w:val="1"/>
      <w:tblBorders>
        <w:insideH w:val="single" w:sz="18" w:space="0" w:color="FFFFFF"/>
        <w:insideV w:val="single" w:sz="18" w:space="0" w:color="FFFFFF"/>
      </w:tblBorders>
      <w:tblCellMar>
        <w:top w:w="0" w:type="dxa"/>
        <w:left w:w="0" w:type="dxa"/>
        <w:bottom w:w="0" w:type="dxa"/>
        <w:right w:w="0" w:type="dxa"/>
      </w:tblCellMar>
    </w:tblPr>
  </w:style>
  <w:style w:type="table" w:styleId="TableElegant">
    <w:name w:val="Table Elegant"/>
    <w:uiPriority w:val="99"/>
    <w:semiHidden/>
    <w:unhideWhenUsed/>
    <w:rsid w:val="00B825F7"/>
    <w:pPr>
      <w:spacing w:after="160" w:line="259"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
    <w:name w:val="Table Grid"/>
    <w:uiPriority w:val="39"/>
    <w:rsid w:val="00B825F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2">
    <w:name w:val="Table Grid 2"/>
    <w:uiPriority w:val="99"/>
    <w:semiHidden/>
    <w:unhideWhenUsed/>
    <w:rsid w:val="00B825F7"/>
    <w:pPr>
      <w:spacing w:after="160" w:line="259" w:lineRule="auto"/>
    </w:pPr>
    <w:rPr>
      <w:sz w:val="22"/>
      <w:szCs w:val="22"/>
    </w:rPr>
    <w:tblPr>
      <w:tblBorders>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3">
    <w:name w:val="Table Grid 3"/>
    <w:uiPriority w:val="99"/>
    <w:semiHidden/>
    <w:unhideWhenUsed/>
    <w:rsid w:val="00B825F7"/>
    <w:pPr>
      <w:spacing w:after="160" w:line="259"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4">
    <w:name w:val="Table Grid 4"/>
    <w:uiPriority w:val="99"/>
    <w:semiHidden/>
    <w:unhideWhenUsed/>
    <w:rsid w:val="00B825F7"/>
    <w:pPr>
      <w:spacing w:after="160" w:line="259" w:lineRule="auto"/>
    </w:pPr>
    <w:rPr>
      <w:sz w:val="22"/>
      <w:szCs w:val="22"/>
    </w:rPr>
    <w:tblPr>
      <w:tblBorders>
        <w:left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5">
    <w:name w:val="Table Grid 5"/>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6">
    <w:name w:val="Table Grid 6"/>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0" w:type="dxa"/>
        <w:bottom w:w="0" w:type="dxa"/>
        <w:right w:w="0" w:type="dxa"/>
      </w:tblCellMar>
    </w:tblPr>
    <w:tcPr>
      <w:shd w:val="clear" w:color="auto" w:fill="auto"/>
    </w:tcPr>
  </w:style>
  <w:style w:type="table" w:styleId="TableGrid7">
    <w:name w:val="Table Grid 7"/>
    <w:uiPriority w:val="99"/>
    <w:semiHidden/>
    <w:unhideWhenUsed/>
    <w:rsid w:val="00B825F7"/>
    <w:pPr>
      <w:spacing w:after="160" w:line="259"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Grid8">
    <w:name w:val="Table Grid 8"/>
    <w:uiPriority w:val="99"/>
    <w:semiHidden/>
    <w:unhideWhenUsed/>
    <w:rsid w:val="00B825F7"/>
    <w:pPr>
      <w:spacing w:after="160" w:line="259"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0" w:type="dxa"/>
        <w:bottom w:w="0" w:type="dxa"/>
        <w:right w:w="0" w:type="dxa"/>
      </w:tblCellMar>
    </w:tblPr>
    <w:tcPr>
      <w:shd w:val="clear" w:color="auto" w:fill="auto"/>
    </w:tcPr>
  </w:style>
  <w:style w:type="table" w:styleId="TableGridLight">
    <w:name w:val="Grid Table Light"/>
    <w:uiPriority w:val="40"/>
    <w:rsid w:val="00B825F7"/>
    <w:rPr>
      <w:sz w:val="22"/>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0" w:type="dxa"/>
        <w:bottom w:w="0" w:type="dxa"/>
        <w:right w:w="0" w:type="dxa"/>
      </w:tblCellMar>
    </w:tblPr>
  </w:style>
  <w:style w:type="table" w:styleId="TableList1">
    <w:name w:val="Table List 1"/>
    <w:uiPriority w:val="99"/>
    <w:semiHidden/>
    <w:unhideWhenUsed/>
    <w:rsid w:val="00B825F7"/>
    <w:pPr>
      <w:spacing w:after="160" w:line="259" w:lineRule="auto"/>
    </w:pPr>
    <w:rPr>
      <w:sz w:val="22"/>
      <w:szCs w:val="22"/>
    </w:rPr>
    <w:tblPr>
      <w:tblStyleRowBandSize w:val="1"/>
      <w:tblBorders>
        <w:top w:val="single" w:sz="12" w:space="0" w:color="008080"/>
        <w:left w:val="single" w:sz="6" w:space="0" w:color="008080"/>
        <w:bottom w:val="single" w:sz="12" w:space="0" w:color="008080"/>
        <w:right w:val="single" w:sz="6" w:space="0" w:color="008080"/>
      </w:tblBorders>
      <w:tblCellMar>
        <w:top w:w="0" w:type="dxa"/>
        <w:left w:w="0" w:type="dxa"/>
        <w:bottom w:w="0" w:type="dxa"/>
        <w:right w:w="0" w:type="dxa"/>
      </w:tblCellMar>
    </w:tblPr>
  </w:style>
  <w:style w:type="table" w:styleId="TableList2">
    <w:name w:val="Table List 2"/>
    <w:uiPriority w:val="99"/>
    <w:semiHidden/>
    <w:unhideWhenUsed/>
    <w:rsid w:val="00B825F7"/>
    <w:pPr>
      <w:spacing w:after="160" w:line="259" w:lineRule="auto"/>
    </w:pPr>
    <w:rPr>
      <w:sz w:val="22"/>
      <w:szCs w:val="22"/>
    </w:rPr>
    <w:tblPr>
      <w:tblStyleRowBandSize w:val="2"/>
      <w:tblBorders>
        <w:bottom w:val="single" w:sz="12" w:space="0" w:color="808080"/>
      </w:tblBorders>
      <w:tblCellMar>
        <w:top w:w="0" w:type="dxa"/>
        <w:left w:w="0" w:type="dxa"/>
        <w:bottom w:w="0" w:type="dxa"/>
        <w:right w:w="0" w:type="dxa"/>
      </w:tblCellMar>
    </w:tblPr>
  </w:style>
  <w:style w:type="table" w:styleId="TableList3">
    <w:name w:val="Table List 3"/>
    <w:uiPriority w:val="99"/>
    <w:semiHidden/>
    <w:unhideWhenUsed/>
    <w:rsid w:val="00B825F7"/>
    <w:pPr>
      <w:spacing w:after="160" w:line="259" w:lineRule="auto"/>
    </w:pPr>
    <w:rPr>
      <w:sz w:val="22"/>
      <w:szCs w:val="22"/>
    </w:rPr>
    <w:tblPr>
      <w:tblBorders>
        <w:top w:val="single" w:sz="12" w:space="0" w:color="000000"/>
        <w:bottom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4">
    <w:name w:val="Table List 4"/>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0" w:type="dxa"/>
        <w:bottom w:w="0" w:type="dxa"/>
        <w:right w:w="0" w:type="dxa"/>
      </w:tblCellMar>
    </w:tblPr>
    <w:tcPr>
      <w:shd w:val="clear" w:color="auto" w:fill="auto"/>
    </w:tcPr>
  </w:style>
  <w:style w:type="table" w:styleId="TableList5">
    <w:name w:val="Table List 5"/>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0" w:type="dxa"/>
        <w:bottom w:w="0" w:type="dxa"/>
        <w:right w:w="0" w:type="dxa"/>
      </w:tblCellMar>
    </w:tblPr>
    <w:tcPr>
      <w:shd w:val="clear" w:color="auto" w:fill="auto"/>
    </w:tcPr>
  </w:style>
  <w:style w:type="table" w:styleId="TableList6">
    <w:name w:val="Table List 6"/>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tblBorders>
      <w:tblCellMar>
        <w:top w:w="0" w:type="dxa"/>
        <w:left w:w="0" w:type="dxa"/>
        <w:bottom w:w="0" w:type="dxa"/>
        <w:right w:w="0" w:type="dxa"/>
      </w:tblCellMar>
    </w:tblPr>
    <w:tcPr>
      <w:shd w:val="pct50" w:color="000000" w:fill="FFFFFF"/>
    </w:tcPr>
  </w:style>
  <w:style w:type="table" w:styleId="TableList7">
    <w:name w:val="Table List 7"/>
    <w:uiPriority w:val="99"/>
    <w:semiHidden/>
    <w:unhideWhenUsed/>
    <w:rsid w:val="00B825F7"/>
    <w:pPr>
      <w:spacing w:after="160" w:line="259"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0" w:type="dxa"/>
        <w:bottom w:w="0" w:type="dxa"/>
        <w:right w:w="0" w:type="dxa"/>
      </w:tblCellMar>
    </w:tblPr>
  </w:style>
  <w:style w:type="table" w:styleId="TableList8">
    <w:name w:val="Table List 8"/>
    <w:uiPriority w:val="99"/>
    <w:semiHidden/>
    <w:unhideWhenUsed/>
    <w:rsid w:val="00B825F7"/>
    <w:pPr>
      <w:spacing w:after="160" w:line="259" w:lineRule="auto"/>
    </w:pPr>
    <w:rPr>
      <w:sz w:val="22"/>
      <w:szCs w:val="22"/>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0" w:type="dxa"/>
        <w:bottom w:w="0" w:type="dxa"/>
        <w:right w:w="0" w:type="dxa"/>
      </w:tblCellMar>
    </w:tblPr>
  </w:style>
  <w:style w:type="paragraph" w:styleId="TableofAuthorities">
    <w:name w:val="table of authorities"/>
    <w:next w:val="Normal"/>
    <w:uiPriority w:val="99"/>
    <w:semiHidden/>
    <w:unhideWhenUsed/>
    <w:rsid w:val="00B825F7"/>
    <w:pPr>
      <w:ind w:left="220" w:hanging="220"/>
    </w:pPr>
    <w:rPr>
      <w:rFonts w:cs="Arial"/>
      <w:sz w:val="22"/>
      <w:szCs w:val="22"/>
    </w:rPr>
  </w:style>
  <w:style w:type="paragraph" w:styleId="TableofFigures">
    <w:name w:val="table of figures"/>
    <w:next w:val="Normal"/>
    <w:uiPriority w:val="99"/>
    <w:semiHidden/>
    <w:unhideWhenUsed/>
    <w:rsid w:val="00B825F7"/>
    <w:rPr>
      <w:rFonts w:cs="Arial"/>
      <w:sz w:val="22"/>
      <w:szCs w:val="22"/>
    </w:rPr>
  </w:style>
  <w:style w:type="table" w:styleId="TableProfessional">
    <w:name w:val="Table Professional"/>
    <w:uiPriority w:val="99"/>
    <w:semiHidden/>
    <w:unhideWhenUsed/>
    <w:rsid w:val="00B825F7"/>
    <w:pPr>
      <w:spacing w:after="160" w:line="259"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0" w:type="dxa"/>
      </w:tblCellMar>
    </w:tblPr>
    <w:tcPr>
      <w:shd w:val="clear" w:color="auto" w:fill="auto"/>
    </w:tcPr>
  </w:style>
  <w:style w:type="table" w:styleId="TableSimple1">
    <w:name w:val="Table Simple 1"/>
    <w:uiPriority w:val="99"/>
    <w:semiHidden/>
    <w:unhideWhenUsed/>
    <w:rsid w:val="00B825F7"/>
    <w:pPr>
      <w:spacing w:after="160" w:line="259" w:lineRule="auto"/>
    </w:pPr>
    <w:rPr>
      <w:sz w:val="22"/>
      <w:szCs w:val="22"/>
    </w:rPr>
    <w:tblPr>
      <w:tblBorders>
        <w:top w:val="single" w:sz="12" w:space="0" w:color="008000"/>
        <w:bottom w:val="single" w:sz="12" w:space="0" w:color="008000"/>
      </w:tblBorders>
      <w:tblCellMar>
        <w:top w:w="0" w:type="dxa"/>
        <w:left w:w="0" w:type="dxa"/>
        <w:bottom w:w="0" w:type="dxa"/>
        <w:right w:w="0" w:type="dxa"/>
      </w:tblCellMar>
    </w:tblPr>
    <w:tcPr>
      <w:shd w:val="clear" w:color="auto" w:fill="auto"/>
    </w:tcPr>
  </w:style>
  <w:style w:type="table" w:styleId="TableSimple2">
    <w:name w:val="Table Simple 2"/>
    <w:uiPriority w:val="99"/>
    <w:semiHidden/>
    <w:unhideWhenUsed/>
    <w:rsid w:val="00B825F7"/>
    <w:pPr>
      <w:spacing w:after="160" w:line="259" w:lineRule="auto"/>
    </w:pPr>
    <w:rPr>
      <w:sz w:val="22"/>
      <w:szCs w:val="22"/>
    </w:rPr>
    <w:tblPr>
      <w:tblCellMar>
        <w:top w:w="0" w:type="dxa"/>
        <w:left w:w="0" w:type="dxa"/>
        <w:bottom w:w="0" w:type="dxa"/>
        <w:right w:w="0" w:type="dxa"/>
      </w:tblCellMar>
    </w:tblPr>
  </w:style>
  <w:style w:type="table" w:styleId="TableSimple3">
    <w:name w:val="Table Simple 3"/>
    <w:uiPriority w:val="99"/>
    <w:semiHidden/>
    <w:unhideWhenUsed/>
    <w:rsid w:val="00B825F7"/>
    <w:pPr>
      <w:spacing w:after="160" w:line="259" w:lineRule="auto"/>
    </w:pPr>
    <w:rPr>
      <w:sz w:val="22"/>
      <w:szCs w:val="22"/>
    </w:rPr>
    <w:tblPr>
      <w:tblBorders>
        <w:top w:val="single" w:sz="12" w:space="0" w:color="000000"/>
        <w:left w:val="single" w:sz="12" w:space="0" w:color="000000"/>
        <w:bottom w:val="single" w:sz="12" w:space="0" w:color="000000"/>
        <w:right w:val="single" w:sz="12" w:space="0" w:color="000000"/>
      </w:tblBorders>
      <w:tblCellMar>
        <w:top w:w="0" w:type="dxa"/>
        <w:left w:w="0" w:type="dxa"/>
        <w:bottom w:w="0" w:type="dxa"/>
        <w:right w:w="0" w:type="dxa"/>
      </w:tblCellMar>
    </w:tblPr>
    <w:tcPr>
      <w:shd w:val="clear" w:color="auto" w:fill="auto"/>
    </w:tcPr>
  </w:style>
  <w:style w:type="table" w:styleId="TableSubtle1">
    <w:name w:val="Table Subtle 1"/>
    <w:uiPriority w:val="99"/>
    <w:semiHidden/>
    <w:unhideWhenUsed/>
    <w:rsid w:val="00B825F7"/>
    <w:pPr>
      <w:spacing w:after="160" w:line="259" w:lineRule="auto"/>
    </w:pPr>
    <w:rPr>
      <w:sz w:val="22"/>
      <w:szCs w:val="22"/>
    </w:rPr>
    <w:tblPr>
      <w:tblStyleRowBandSize w:val="1"/>
      <w:tblCellMar>
        <w:top w:w="0" w:type="dxa"/>
        <w:left w:w="0" w:type="dxa"/>
        <w:bottom w:w="0" w:type="dxa"/>
        <w:right w:w="0" w:type="dxa"/>
      </w:tblCellMar>
    </w:tblPr>
  </w:style>
  <w:style w:type="table" w:styleId="TableSubtle2">
    <w:name w:val="Table Subtle 2"/>
    <w:uiPriority w:val="99"/>
    <w:semiHidden/>
    <w:unhideWhenUsed/>
    <w:rsid w:val="00B825F7"/>
    <w:pPr>
      <w:spacing w:after="160" w:line="259" w:lineRule="auto"/>
    </w:pPr>
    <w:rPr>
      <w:sz w:val="22"/>
      <w:szCs w:val="22"/>
    </w:rPr>
    <w:tblPr>
      <w:tblBorders>
        <w:left w:val="single" w:sz="6" w:space="0" w:color="000000"/>
        <w:right w:val="single" w:sz="6" w:space="0" w:color="000000"/>
      </w:tblBorders>
      <w:tblCellMar>
        <w:top w:w="0" w:type="dxa"/>
        <w:left w:w="0" w:type="dxa"/>
        <w:bottom w:w="0" w:type="dxa"/>
        <w:right w:w="0" w:type="dxa"/>
      </w:tblCellMar>
    </w:tblPr>
  </w:style>
  <w:style w:type="table" w:styleId="TableTheme">
    <w:name w:val="Table Theme"/>
    <w:uiPriority w:val="99"/>
    <w:semiHidden/>
    <w:unhideWhenUsed/>
    <w:rsid w:val="00B825F7"/>
    <w:pPr>
      <w:spacing w:after="160" w:line="259"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Web1">
    <w:name w:val="Table Web 1"/>
    <w:uiPriority w:val="99"/>
    <w:semiHidden/>
    <w:unhideWhenUsed/>
    <w:rsid w:val="00B825F7"/>
    <w:pPr>
      <w:spacing w:after="160" w:line="259"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2">
    <w:name w:val="Table Web 2"/>
    <w:uiPriority w:val="99"/>
    <w:semiHidden/>
    <w:unhideWhenUsed/>
    <w:rsid w:val="00B825F7"/>
    <w:pPr>
      <w:spacing w:after="160" w:line="259"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0" w:type="dxa"/>
        <w:bottom w:w="0" w:type="dxa"/>
        <w:right w:w="0" w:type="dxa"/>
      </w:tblCellMar>
    </w:tblPr>
    <w:trPr>
      <w:tblCellSpacing w:w="20" w:type="dxa"/>
    </w:trPr>
    <w:tcPr>
      <w:shd w:val="clear" w:color="auto" w:fill="auto"/>
    </w:tcPr>
  </w:style>
  <w:style w:type="table" w:styleId="TableWeb3">
    <w:name w:val="Table Web 3"/>
    <w:uiPriority w:val="99"/>
    <w:semiHidden/>
    <w:unhideWhenUsed/>
    <w:rsid w:val="00B825F7"/>
    <w:pPr>
      <w:spacing w:after="160" w:line="259"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0" w:type="dxa"/>
        <w:bottom w:w="0" w:type="dxa"/>
        <w:right w:w="0" w:type="dxa"/>
      </w:tblCellMar>
    </w:tblPr>
    <w:trPr>
      <w:tblCellSpacing w:w="20" w:type="dxa"/>
    </w:trPr>
    <w:tcPr>
      <w:shd w:val="clear" w:color="auto" w:fill="auto"/>
    </w:tcPr>
  </w:style>
  <w:style w:type="paragraph" w:styleId="Title">
    <w:name w:val="Title"/>
    <w:next w:val="Normal"/>
    <w:link w:val="TitleChar"/>
    <w:uiPriority w:val="10"/>
    <w:qFormat/>
    <w:rsid w:val="00B825F7"/>
    <w:pPr>
      <w:spacing w:before="240" w:after="60"/>
      <w:jc w:val="center"/>
      <w:outlineLvl w:val="0"/>
    </w:pPr>
    <w:rPr>
      <w:rFonts w:eastAsia="Times New Roman" w:cs="Arial"/>
      <w:b/>
      <w:bCs/>
      <w:kern w:val="28"/>
      <w:sz w:val="32"/>
      <w:szCs w:val="32"/>
    </w:rPr>
  </w:style>
  <w:style w:type="character" w:customStyle="1" w:styleId="TitleChar">
    <w:name w:val="Title Char"/>
    <w:link w:val="Title"/>
    <w:uiPriority w:val="10"/>
    <w:rsid w:val="00B825F7"/>
    <w:rPr>
      <w:rFonts w:ascii="Arial" w:eastAsia="Times New Roman" w:hAnsi="Arial" w:cs="Arial"/>
      <w:b/>
      <w:bCs/>
      <w:kern w:val="28"/>
      <w:sz w:val="32"/>
      <w:szCs w:val="32"/>
    </w:rPr>
  </w:style>
  <w:style w:type="paragraph" w:styleId="TOAHeading">
    <w:name w:val="toa heading"/>
    <w:next w:val="Normal"/>
    <w:uiPriority w:val="99"/>
    <w:semiHidden/>
    <w:unhideWhenUsed/>
    <w:rsid w:val="00B825F7"/>
    <w:pPr>
      <w:spacing w:before="120"/>
    </w:pPr>
    <w:rPr>
      <w:rFonts w:eastAsia="Times New Roman" w:cs="Arial"/>
      <w:b/>
      <w:bCs/>
      <w:sz w:val="24"/>
      <w:szCs w:val="24"/>
    </w:rPr>
  </w:style>
  <w:style w:type="paragraph" w:styleId="TOC1">
    <w:name w:val="toc 1"/>
    <w:next w:val="Normal"/>
    <w:autoRedefine/>
    <w:uiPriority w:val="39"/>
    <w:unhideWhenUsed/>
    <w:rsid w:val="00B825F7"/>
    <w:pPr>
      <w:spacing w:before="240" w:after="120"/>
    </w:pPr>
    <w:rPr>
      <w:rFonts w:asciiTheme="minorHAnsi" w:hAnsiTheme="minorHAnsi" w:cstheme="minorHAnsi"/>
      <w:b/>
      <w:bCs/>
    </w:rPr>
  </w:style>
  <w:style w:type="paragraph" w:styleId="TOC2">
    <w:name w:val="toc 2"/>
    <w:next w:val="Normal"/>
    <w:autoRedefine/>
    <w:uiPriority w:val="39"/>
    <w:unhideWhenUsed/>
    <w:rsid w:val="00B825F7"/>
    <w:pPr>
      <w:spacing w:before="120"/>
      <w:ind w:left="220"/>
    </w:pPr>
    <w:rPr>
      <w:rFonts w:asciiTheme="minorHAnsi" w:hAnsiTheme="minorHAnsi" w:cstheme="minorHAnsi"/>
      <w:i/>
      <w:iCs/>
    </w:rPr>
  </w:style>
  <w:style w:type="paragraph" w:styleId="TOC3">
    <w:name w:val="toc 3"/>
    <w:next w:val="Normal"/>
    <w:autoRedefine/>
    <w:uiPriority w:val="39"/>
    <w:unhideWhenUsed/>
    <w:rsid w:val="00F255C5"/>
    <w:pPr>
      <w:ind w:left="440"/>
    </w:pPr>
    <w:rPr>
      <w:rFonts w:asciiTheme="minorHAnsi" w:hAnsiTheme="minorHAnsi" w:cstheme="minorHAnsi"/>
    </w:rPr>
  </w:style>
  <w:style w:type="paragraph" w:styleId="TOC4">
    <w:name w:val="toc 4"/>
    <w:next w:val="Normal"/>
    <w:autoRedefine/>
    <w:uiPriority w:val="39"/>
    <w:unhideWhenUsed/>
    <w:rsid w:val="00B825F7"/>
    <w:pPr>
      <w:ind w:left="660"/>
    </w:pPr>
    <w:rPr>
      <w:rFonts w:asciiTheme="minorHAnsi" w:hAnsiTheme="minorHAnsi" w:cstheme="minorHAnsi"/>
    </w:rPr>
  </w:style>
  <w:style w:type="paragraph" w:styleId="TOC5">
    <w:name w:val="toc 5"/>
    <w:next w:val="Normal"/>
    <w:autoRedefine/>
    <w:uiPriority w:val="39"/>
    <w:unhideWhenUsed/>
    <w:rsid w:val="00B825F7"/>
    <w:pPr>
      <w:ind w:left="880"/>
    </w:pPr>
    <w:rPr>
      <w:rFonts w:asciiTheme="minorHAnsi" w:hAnsiTheme="minorHAnsi" w:cstheme="minorHAnsi"/>
    </w:rPr>
  </w:style>
  <w:style w:type="paragraph" w:styleId="TOC6">
    <w:name w:val="toc 6"/>
    <w:next w:val="Normal"/>
    <w:autoRedefine/>
    <w:uiPriority w:val="39"/>
    <w:unhideWhenUsed/>
    <w:rsid w:val="00B825F7"/>
    <w:pPr>
      <w:ind w:left="1100"/>
    </w:pPr>
    <w:rPr>
      <w:rFonts w:asciiTheme="minorHAnsi" w:hAnsiTheme="minorHAnsi" w:cstheme="minorHAnsi"/>
    </w:rPr>
  </w:style>
  <w:style w:type="paragraph" w:styleId="TOC7">
    <w:name w:val="toc 7"/>
    <w:next w:val="Normal"/>
    <w:autoRedefine/>
    <w:uiPriority w:val="39"/>
    <w:unhideWhenUsed/>
    <w:rsid w:val="00B825F7"/>
    <w:pPr>
      <w:ind w:left="1320"/>
    </w:pPr>
    <w:rPr>
      <w:rFonts w:asciiTheme="minorHAnsi" w:hAnsiTheme="minorHAnsi" w:cstheme="minorHAnsi"/>
    </w:rPr>
  </w:style>
  <w:style w:type="paragraph" w:styleId="TOC8">
    <w:name w:val="toc 8"/>
    <w:next w:val="Normal"/>
    <w:autoRedefine/>
    <w:uiPriority w:val="39"/>
    <w:unhideWhenUsed/>
    <w:rsid w:val="00B825F7"/>
    <w:pPr>
      <w:ind w:left="1540"/>
    </w:pPr>
    <w:rPr>
      <w:rFonts w:asciiTheme="minorHAnsi" w:hAnsiTheme="minorHAnsi" w:cstheme="minorHAnsi"/>
    </w:rPr>
  </w:style>
  <w:style w:type="paragraph" w:styleId="TOC9">
    <w:name w:val="toc 9"/>
    <w:next w:val="Normal"/>
    <w:autoRedefine/>
    <w:uiPriority w:val="39"/>
    <w:unhideWhenUsed/>
    <w:rsid w:val="00B825F7"/>
    <w:pPr>
      <w:ind w:left="1760"/>
    </w:pPr>
    <w:rPr>
      <w:rFonts w:asciiTheme="minorHAnsi" w:hAnsiTheme="minorHAnsi" w:cstheme="minorHAnsi"/>
    </w:rPr>
  </w:style>
  <w:style w:type="paragraph" w:styleId="TOCHeading">
    <w:name w:val="TOC Heading"/>
    <w:next w:val="Normal"/>
    <w:uiPriority w:val="39"/>
    <w:unhideWhenUsed/>
    <w:qFormat/>
    <w:rsid w:val="00205C99"/>
    <w:rPr>
      <w:rFonts w:eastAsia="Times New Roman" w:cs="Arial"/>
      <w:b/>
      <w:bCs/>
      <w:kern w:val="32"/>
      <w:sz w:val="32"/>
      <w:szCs w:val="32"/>
    </w:rPr>
  </w:style>
  <w:style w:type="paragraph" w:customStyle="1" w:styleId="DJCStabletext">
    <w:name w:val="DJCS table text"/>
    <w:uiPriority w:val="3"/>
    <w:qFormat/>
    <w:rsid w:val="00205C99"/>
    <w:pPr>
      <w:spacing w:before="80" w:after="60"/>
    </w:pPr>
    <w:rPr>
      <w:rFonts w:eastAsia="Times New Roman"/>
      <w:sz w:val="22"/>
      <w:lang w:eastAsia="en-US"/>
    </w:rPr>
  </w:style>
  <w:style w:type="paragraph" w:customStyle="1" w:styleId="OPAtablebullet2">
    <w:name w:val="OPA table bullet 2"/>
    <w:basedOn w:val="DJCStabletext"/>
    <w:uiPriority w:val="11"/>
    <w:rsid w:val="00205C99"/>
    <w:pPr>
      <w:numPr>
        <w:ilvl w:val="1"/>
        <w:numId w:val="15"/>
      </w:numPr>
    </w:pPr>
  </w:style>
  <w:style w:type="paragraph" w:customStyle="1" w:styleId="OPAtablebullet1">
    <w:name w:val="OPA table bullet 1"/>
    <w:basedOn w:val="DJCStabletext"/>
    <w:uiPriority w:val="3"/>
    <w:qFormat/>
    <w:rsid w:val="00205C99"/>
    <w:pPr>
      <w:numPr>
        <w:numId w:val="15"/>
      </w:numPr>
    </w:pPr>
  </w:style>
  <w:style w:type="numbering" w:customStyle="1" w:styleId="ZZTablebullets">
    <w:name w:val="ZZ Table bullets"/>
    <w:basedOn w:val="NoList"/>
    <w:rsid w:val="00205C99"/>
    <w:pPr>
      <w:numPr>
        <w:numId w:val="14"/>
      </w:numPr>
    </w:pPr>
  </w:style>
  <w:style w:type="paragraph" w:customStyle="1" w:styleId="OPAtablecolheadwhite">
    <w:name w:val="OPA table col head white"/>
    <w:basedOn w:val="Normal"/>
    <w:uiPriority w:val="11"/>
    <w:rsid w:val="00205C99"/>
    <w:pPr>
      <w:spacing w:before="160" w:after="120"/>
    </w:pPr>
    <w:rPr>
      <w:rFonts w:eastAsia="Times New Roman" w:cs="Times New Roman"/>
      <w:b/>
      <w:color w:val="FFFFFF" w:themeColor="background1"/>
      <w:sz w:val="24"/>
      <w:szCs w:val="24"/>
      <w:lang w:eastAsia="en-US"/>
    </w:rPr>
  </w:style>
  <w:style w:type="table" w:customStyle="1" w:styleId="DJRtablestyleNavy">
    <w:name w:val="DJR table style Navy"/>
    <w:basedOn w:val="TableNormal"/>
    <w:uiPriority w:val="99"/>
    <w:rsid w:val="00205C99"/>
    <w:rPr>
      <w:rFonts w:eastAsia="Times New Roman"/>
    </w:rPr>
    <w:tblPr>
      <w:tblBorders>
        <w:top w:val="single" w:sz="4" w:space="0" w:color="44546A" w:themeColor="text2"/>
        <w:left w:val="single" w:sz="4" w:space="0" w:color="44546A" w:themeColor="text2"/>
        <w:bottom w:val="single" w:sz="4" w:space="0" w:color="44546A" w:themeColor="text2"/>
        <w:right w:val="single" w:sz="4" w:space="0" w:color="44546A" w:themeColor="text2"/>
        <w:insideH w:val="single" w:sz="4" w:space="0" w:color="44546A" w:themeColor="text2"/>
        <w:insideV w:val="single" w:sz="4" w:space="0" w:color="44546A" w:themeColor="text2"/>
      </w:tblBorders>
    </w:tblPr>
    <w:tcPr>
      <w:shd w:val="clear" w:color="auto" w:fill="auto"/>
    </w:tcPr>
    <w:tblStylePr w:type="firstRow">
      <w:tblPr/>
      <w:tcPr>
        <w:tcBorders>
          <w:insideV w:val="single" w:sz="4" w:space="0" w:color="FFFFFF" w:themeColor="background1"/>
        </w:tcBorders>
        <w:shd w:val="clear" w:color="auto" w:fill="44546A" w:themeFill="text2"/>
      </w:tcPr>
    </w:tblStylePr>
  </w:style>
  <w:style w:type="paragraph" w:customStyle="1" w:styleId="OPAreportsubtitlecover">
    <w:name w:val="OPA report subtitle cover"/>
    <w:basedOn w:val="Normal"/>
    <w:uiPriority w:val="4"/>
    <w:rsid w:val="00205C99"/>
    <w:pPr>
      <w:spacing w:before="0" w:after="120" w:line="380" w:lineRule="atLeast"/>
      <w:ind w:left="567"/>
    </w:pPr>
    <w:rPr>
      <w:rFonts w:eastAsia="Times New Roman" w:cs="Times New Roman"/>
      <w:sz w:val="32"/>
      <w:szCs w:val="30"/>
      <w:lang w:eastAsia="en-US"/>
    </w:rPr>
  </w:style>
  <w:style w:type="paragraph" w:customStyle="1" w:styleId="OPAreportmaintitlecover">
    <w:name w:val="OPA report main title cover"/>
    <w:uiPriority w:val="4"/>
    <w:rsid w:val="00205C99"/>
    <w:pPr>
      <w:keepLines/>
      <w:spacing w:after="240" w:line="580" w:lineRule="atLeast"/>
      <w:ind w:left="567"/>
    </w:pPr>
    <w:rPr>
      <w:rFonts w:eastAsia="Times New Roman"/>
      <w:b/>
      <w:bCs/>
      <w:color w:val="A5A5A5" w:themeColor="accent3"/>
      <w:sz w:val="52"/>
      <w:szCs w:val="50"/>
      <w:lang w:eastAsia="en-US"/>
    </w:rPr>
  </w:style>
  <w:style w:type="paragraph" w:customStyle="1" w:styleId="Heading1OPA">
    <w:name w:val="Heading 1 OPA"/>
    <w:basedOn w:val="Heading1"/>
    <w:next w:val="NormalOPA"/>
    <w:link w:val="Heading1OPAChar"/>
    <w:qFormat/>
    <w:rsid w:val="00041537"/>
    <w:pPr>
      <w:keepLines/>
      <w:spacing w:before="360" w:line="260" w:lineRule="atLeast"/>
      <w:ind w:left="709" w:hanging="709"/>
    </w:pPr>
    <w:rPr>
      <w:rFonts w:eastAsia="MS Gothic"/>
      <w:szCs w:val="40"/>
      <w:lang w:eastAsia="en-US"/>
    </w:rPr>
  </w:style>
  <w:style w:type="paragraph" w:customStyle="1" w:styleId="Heading2OPA">
    <w:name w:val="Heading 2 OPA"/>
    <w:basedOn w:val="Heading3"/>
    <w:next w:val="Normal"/>
    <w:link w:val="Heading2OPAChar"/>
    <w:qFormat/>
    <w:rsid w:val="009E425D"/>
    <w:pPr>
      <w:keepLines/>
      <w:spacing w:before="280" w:after="120" w:line="200" w:lineRule="atLeast"/>
      <w:ind w:left="284" w:hanging="284"/>
    </w:pPr>
    <w:rPr>
      <w:rFonts w:eastAsia="MS Gothic"/>
      <w:kern w:val="32"/>
      <w:sz w:val="28"/>
      <w:szCs w:val="28"/>
      <w:lang w:eastAsia="en-US"/>
    </w:rPr>
  </w:style>
  <w:style w:type="character" w:customStyle="1" w:styleId="Heading1OPAChar">
    <w:name w:val="Heading 1 OPA Char"/>
    <w:link w:val="Heading1OPA"/>
    <w:rsid w:val="00041537"/>
    <w:rPr>
      <w:rFonts w:eastAsia="MS Gothic" w:cs="Arial"/>
      <w:b/>
      <w:bCs/>
      <w:kern w:val="32"/>
      <w:sz w:val="32"/>
      <w:szCs w:val="40"/>
      <w:lang w:eastAsia="en-US"/>
    </w:rPr>
  </w:style>
  <w:style w:type="character" w:customStyle="1" w:styleId="Heading2OPAChar">
    <w:name w:val="Heading 2 OPA Char"/>
    <w:link w:val="Heading2OPA"/>
    <w:rsid w:val="009E425D"/>
    <w:rPr>
      <w:rFonts w:eastAsia="MS Gothic" w:cs="Arial"/>
      <w:b/>
      <w:bCs/>
      <w:kern w:val="32"/>
      <w:sz w:val="28"/>
      <w:szCs w:val="28"/>
      <w:lang w:eastAsia="en-US"/>
    </w:rPr>
  </w:style>
  <w:style w:type="paragraph" w:customStyle="1" w:styleId="NormalOPA">
    <w:name w:val="Normal OPA"/>
    <w:basedOn w:val="Normal"/>
    <w:link w:val="NormalOPAChar"/>
    <w:qFormat/>
    <w:rsid w:val="00205C99"/>
    <w:pPr>
      <w:spacing w:before="120" w:after="120" w:line="250" w:lineRule="atLeast"/>
      <w:ind w:left="680"/>
    </w:pPr>
    <w:rPr>
      <w:rFonts w:eastAsia="Times" w:cs="Times New Roman"/>
      <w:szCs w:val="20"/>
      <w:lang w:eastAsia="en-US"/>
    </w:rPr>
  </w:style>
  <w:style w:type="character" w:customStyle="1" w:styleId="NormalOPAChar">
    <w:name w:val="Normal OPA Char"/>
    <w:link w:val="NormalOPA"/>
    <w:rsid w:val="00205C99"/>
    <w:rPr>
      <w:rFonts w:eastAsia="Times"/>
      <w:sz w:val="22"/>
      <w:lang w:eastAsia="en-US"/>
    </w:rPr>
  </w:style>
  <w:style w:type="paragraph" w:customStyle="1" w:styleId="OPAtableheading">
    <w:name w:val="OPA table heading"/>
    <w:basedOn w:val="TableofFigures"/>
    <w:qFormat/>
    <w:rsid w:val="00205C99"/>
    <w:pPr>
      <w:spacing w:before="240" w:after="120"/>
    </w:pPr>
    <w:rPr>
      <w:b/>
      <w:sz w:val="28"/>
      <w:szCs w:val="28"/>
    </w:rPr>
  </w:style>
  <w:style w:type="paragraph" w:customStyle="1" w:styleId="BoldtextOPA">
    <w:name w:val="Bold text OPA"/>
    <w:basedOn w:val="NormalOPA"/>
    <w:next w:val="NormalOPA"/>
    <w:qFormat/>
    <w:rsid w:val="00205C99"/>
    <w:rPr>
      <w:b/>
    </w:rPr>
  </w:style>
  <w:style w:type="paragraph" w:customStyle="1" w:styleId="Heading3OPA">
    <w:name w:val="Heading 3 OPA"/>
    <w:basedOn w:val="Heading3"/>
    <w:next w:val="NormalOPA"/>
    <w:qFormat/>
    <w:rsid w:val="00222FF8"/>
    <w:pPr>
      <w:keepLines/>
      <w:numPr>
        <w:ilvl w:val="2"/>
      </w:numPr>
      <w:spacing w:before="360" w:line="260" w:lineRule="atLeast"/>
      <w:ind w:left="568" w:hanging="284"/>
    </w:pPr>
    <w:rPr>
      <w:rFonts w:eastAsia="MS Gothic"/>
      <w:kern w:val="32"/>
      <w:sz w:val="24"/>
      <w:szCs w:val="24"/>
      <w:lang w:eastAsia="en-US"/>
    </w:rPr>
  </w:style>
  <w:style w:type="paragraph" w:customStyle="1" w:styleId="CaseStudyheading">
    <w:name w:val="Case Study heading"/>
    <w:basedOn w:val="BoldtextOPA"/>
    <w:qFormat/>
    <w:rsid w:val="00205C99"/>
    <w:rPr>
      <w:sz w:val="24"/>
    </w:rPr>
  </w:style>
  <w:style w:type="paragraph" w:customStyle="1" w:styleId="casestudybody">
    <w:name w:val="case study body"/>
    <w:basedOn w:val="CaseStudyheading"/>
    <w:qFormat/>
    <w:rsid w:val="00205C99"/>
    <w:pPr>
      <w:spacing w:line="240" w:lineRule="auto"/>
      <w:ind w:right="680"/>
    </w:pPr>
    <w:rPr>
      <w:b w:val="0"/>
    </w:rPr>
  </w:style>
  <w:style w:type="paragraph" w:customStyle="1" w:styleId="xmsonormal">
    <w:name w:val="x_msonormal"/>
    <w:basedOn w:val="Normal"/>
    <w:rsid w:val="00D1403B"/>
    <w:pPr>
      <w:spacing w:before="0" w:after="0"/>
    </w:pPr>
    <w:rPr>
      <w:rFonts w:ascii="Calibri" w:eastAsiaTheme="minorHAnsi" w:hAnsi="Calibri" w:cs="Calibri"/>
      <w:lang w:eastAsia="ja-JP"/>
    </w:rPr>
  </w:style>
  <w:style w:type="paragraph" w:customStyle="1" w:styleId="xdefault">
    <w:name w:val="x_default"/>
    <w:basedOn w:val="Normal"/>
    <w:rsid w:val="00D1403B"/>
    <w:pPr>
      <w:autoSpaceDE w:val="0"/>
      <w:autoSpaceDN w:val="0"/>
      <w:spacing w:before="0" w:after="0"/>
    </w:pPr>
    <w:rPr>
      <w:rFonts w:eastAsiaTheme="minorHAnsi"/>
      <w:color w:val="000000"/>
      <w:sz w:val="24"/>
      <w:szCs w:val="24"/>
      <w:lang w:eastAsia="ja-JP"/>
    </w:rPr>
  </w:style>
  <w:style w:type="paragraph" w:customStyle="1" w:styleId="paragraph">
    <w:name w:val="paragraph"/>
    <w:basedOn w:val="Normal"/>
    <w:rsid w:val="00D12F56"/>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D12F56"/>
  </w:style>
  <w:style w:type="character" w:customStyle="1" w:styleId="eop">
    <w:name w:val="eop"/>
    <w:basedOn w:val="DefaultParagraphFont"/>
    <w:rsid w:val="00D12F56"/>
  </w:style>
  <w:style w:type="character" w:customStyle="1" w:styleId="UnresolvedMention1">
    <w:name w:val="Unresolved Mention1"/>
    <w:basedOn w:val="DefaultParagraphFont"/>
    <w:uiPriority w:val="99"/>
    <w:semiHidden/>
    <w:unhideWhenUsed/>
    <w:rsid w:val="00EC07FA"/>
    <w:rPr>
      <w:color w:val="605E5C"/>
      <w:shd w:val="clear" w:color="auto" w:fill="E1DFDD"/>
    </w:rPr>
  </w:style>
  <w:style w:type="paragraph" w:customStyle="1" w:styleId="EndNoteBibliographyTitle">
    <w:name w:val="EndNote Bibliography Title"/>
    <w:basedOn w:val="Normal"/>
    <w:link w:val="EndNoteBibliographyTitleChar"/>
    <w:rsid w:val="00623879"/>
    <w:pPr>
      <w:spacing w:after="0"/>
      <w:jc w:val="center"/>
    </w:pPr>
  </w:style>
  <w:style w:type="character" w:customStyle="1" w:styleId="BibliographyChar">
    <w:name w:val="Bibliography Char"/>
    <w:basedOn w:val="DefaultParagraphFont"/>
    <w:link w:val="Bibliography"/>
    <w:uiPriority w:val="37"/>
    <w:rsid w:val="00623879"/>
    <w:rPr>
      <w:rFonts w:cs="Arial"/>
      <w:sz w:val="22"/>
      <w:szCs w:val="22"/>
    </w:rPr>
  </w:style>
  <w:style w:type="character" w:customStyle="1" w:styleId="EndNoteBibliographyTitleChar">
    <w:name w:val="EndNote Bibliography Title Char"/>
    <w:basedOn w:val="BibliographyChar"/>
    <w:link w:val="EndNoteBibliographyTitle"/>
    <w:rsid w:val="00623879"/>
    <w:rPr>
      <w:rFonts w:cs="Arial"/>
      <w:sz w:val="22"/>
      <w:szCs w:val="22"/>
    </w:rPr>
  </w:style>
  <w:style w:type="paragraph" w:customStyle="1" w:styleId="EndNoteBibliography">
    <w:name w:val="EndNote Bibliography"/>
    <w:basedOn w:val="Normal"/>
    <w:link w:val="EndNoteBibliographyChar"/>
    <w:rsid w:val="00623879"/>
  </w:style>
  <w:style w:type="character" w:customStyle="1" w:styleId="EndNoteBibliographyChar">
    <w:name w:val="EndNote Bibliography Char"/>
    <w:basedOn w:val="BibliographyChar"/>
    <w:link w:val="EndNoteBibliography"/>
    <w:rsid w:val="00623879"/>
    <w:rPr>
      <w:rFonts w:cs="Arial"/>
      <w:sz w:val="22"/>
      <w:szCs w:val="22"/>
    </w:rPr>
  </w:style>
  <w:style w:type="character" w:styleId="UnresolvedMention">
    <w:name w:val="Unresolved Mention"/>
    <w:basedOn w:val="DefaultParagraphFont"/>
    <w:uiPriority w:val="99"/>
    <w:semiHidden/>
    <w:unhideWhenUsed/>
    <w:rsid w:val="00FC5540"/>
    <w:rPr>
      <w:color w:val="605E5C"/>
      <w:shd w:val="clear" w:color="auto" w:fill="E1DFDD"/>
    </w:rPr>
  </w:style>
  <w:style w:type="character" w:customStyle="1" w:styleId="apple-converted-space">
    <w:name w:val="apple-converted-space"/>
    <w:basedOn w:val="DefaultParagraphFont"/>
    <w:rsid w:val="00FC5540"/>
  </w:style>
  <w:style w:type="paragraph" w:customStyle="1" w:styleId="Default">
    <w:name w:val="Default"/>
    <w:rsid w:val="00816B15"/>
    <w:pPr>
      <w:autoSpaceDE w:val="0"/>
      <w:autoSpaceDN w:val="0"/>
      <w:adjustRightInd w:val="0"/>
    </w:pPr>
    <w:rPr>
      <w:rFonts w:cs="Arial"/>
      <w:color w:val="000000"/>
      <w:sz w:val="24"/>
      <w:szCs w:val="24"/>
      <w:lang w:val="en-GB"/>
    </w:rPr>
  </w:style>
  <w:style w:type="paragraph" w:styleId="Revision">
    <w:name w:val="Revision"/>
    <w:hidden/>
    <w:uiPriority w:val="99"/>
    <w:semiHidden/>
    <w:rsid w:val="005B117B"/>
    <w:rPr>
      <w:rFonts w:cs="Arial"/>
      <w:sz w:val="22"/>
      <w:szCs w:val="22"/>
    </w:rPr>
  </w:style>
  <w:style w:type="character" w:styleId="Mention">
    <w:name w:val="Mention"/>
    <w:basedOn w:val="DefaultParagraphFont"/>
    <w:uiPriority w:val="99"/>
    <w:unhideWhenUsed/>
    <w:rsid w:val="00565440"/>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27036">
      <w:bodyDiv w:val="1"/>
      <w:marLeft w:val="0"/>
      <w:marRight w:val="0"/>
      <w:marTop w:val="0"/>
      <w:marBottom w:val="0"/>
      <w:divBdr>
        <w:top w:val="none" w:sz="0" w:space="0" w:color="auto"/>
        <w:left w:val="none" w:sz="0" w:space="0" w:color="auto"/>
        <w:bottom w:val="none" w:sz="0" w:space="0" w:color="auto"/>
        <w:right w:val="none" w:sz="0" w:space="0" w:color="auto"/>
      </w:divBdr>
    </w:div>
    <w:div w:id="265428235">
      <w:bodyDiv w:val="1"/>
      <w:marLeft w:val="0"/>
      <w:marRight w:val="0"/>
      <w:marTop w:val="0"/>
      <w:marBottom w:val="0"/>
      <w:divBdr>
        <w:top w:val="none" w:sz="0" w:space="0" w:color="auto"/>
        <w:left w:val="none" w:sz="0" w:space="0" w:color="auto"/>
        <w:bottom w:val="none" w:sz="0" w:space="0" w:color="auto"/>
        <w:right w:val="none" w:sz="0" w:space="0" w:color="auto"/>
      </w:divBdr>
    </w:div>
    <w:div w:id="411587737">
      <w:bodyDiv w:val="1"/>
      <w:marLeft w:val="0"/>
      <w:marRight w:val="0"/>
      <w:marTop w:val="0"/>
      <w:marBottom w:val="0"/>
      <w:divBdr>
        <w:top w:val="none" w:sz="0" w:space="0" w:color="auto"/>
        <w:left w:val="none" w:sz="0" w:space="0" w:color="auto"/>
        <w:bottom w:val="none" w:sz="0" w:space="0" w:color="auto"/>
        <w:right w:val="none" w:sz="0" w:space="0" w:color="auto"/>
      </w:divBdr>
    </w:div>
    <w:div w:id="469446915">
      <w:bodyDiv w:val="1"/>
      <w:marLeft w:val="0"/>
      <w:marRight w:val="0"/>
      <w:marTop w:val="0"/>
      <w:marBottom w:val="0"/>
      <w:divBdr>
        <w:top w:val="none" w:sz="0" w:space="0" w:color="auto"/>
        <w:left w:val="none" w:sz="0" w:space="0" w:color="auto"/>
        <w:bottom w:val="none" w:sz="0" w:space="0" w:color="auto"/>
        <w:right w:val="none" w:sz="0" w:space="0" w:color="auto"/>
      </w:divBdr>
    </w:div>
    <w:div w:id="729111133">
      <w:bodyDiv w:val="1"/>
      <w:marLeft w:val="0"/>
      <w:marRight w:val="0"/>
      <w:marTop w:val="0"/>
      <w:marBottom w:val="0"/>
      <w:divBdr>
        <w:top w:val="none" w:sz="0" w:space="0" w:color="auto"/>
        <w:left w:val="none" w:sz="0" w:space="0" w:color="auto"/>
        <w:bottom w:val="none" w:sz="0" w:space="0" w:color="auto"/>
        <w:right w:val="none" w:sz="0" w:space="0" w:color="auto"/>
      </w:divBdr>
    </w:div>
    <w:div w:id="920485525">
      <w:bodyDiv w:val="1"/>
      <w:marLeft w:val="0"/>
      <w:marRight w:val="0"/>
      <w:marTop w:val="0"/>
      <w:marBottom w:val="0"/>
      <w:divBdr>
        <w:top w:val="none" w:sz="0" w:space="0" w:color="auto"/>
        <w:left w:val="none" w:sz="0" w:space="0" w:color="auto"/>
        <w:bottom w:val="none" w:sz="0" w:space="0" w:color="auto"/>
        <w:right w:val="none" w:sz="0" w:space="0" w:color="auto"/>
      </w:divBdr>
      <w:divsChild>
        <w:div w:id="554514505">
          <w:marLeft w:val="0"/>
          <w:marRight w:val="0"/>
          <w:marTop w:val="0"/>
          <w:marBottom w:val="0"/>
          <w:divBdr>
            <w:top w:val="none" w:sz="0" w:space="0" w:color="auto"/>
            <w:left w:val="none" w:sz="0" w:space="0" w:color="auto"/>
            <w:bottom w:val="none" w:sz="0" w:space="0" w:color="auto"/>
            <w:right w:val="none" w:sz="0" w:space="0" w:color="auto"/>
          </w:divBdr>
        </w:div>
        <w:div w:id="1697802896">
          <w:marLeft w:val="0"/>
          <w:marRight w:val="0"/>
          <w:marTop w:val="0"/>
          <w:marBottom w:val="0"/>
          <w:divBdr>
            <w:top w:val="none" w:sz="0" w:space="0" w:color="auto"/>
            <w:left w:val="none" w:sz="0" w:space="0" w:color="auto"/>
            <w:bottom w:val="none" w:sz="0" w:space="0" w:color="auto"/>
            <w:right w:val="none" w:sz="0" w:space="0" w:color="auto"/>
          </w:divBdr>
        </w:div>
      </w:divsChild>
    </w:div>
    <w:div w:id="939988254">
      <w:bodyDiv w:val="1"/>
      <w:marLeft w:val="0"/>
      <w:marRight w:val="0"/>
      <w:marTop w:val="0"/>
      <w:marBottom w:val="0"/>
      <w:divBdr>
        <w:top w:val="none" w:sz="0" w:space="0" w:color="auto"/>
        <w:left w:val="none" w:sz="0" w:space="0" w:color="auto"/>
        <w:bottom w:val="none" w:sz="0" w:space="0" w:color="auto"/>
        <w:right w:val="none" w:sz="0" w:space="0" w:color="auto"/>
      </w:divBdr>
    </w:div>
    <w:div w:id="1094401769">
      <w:bodyDiv w:val="1"/>
      <w:marLeft w:val="0"/>
      <w:marRight w:val="0"/>
      <w:marTop w:val="0"/>
      <w:marBottom w:val="0"/>
      <w:divBdr>
        <w:top w:val="none" w:sz="0" w:space="0" w:color="auto"/>
        <w:left w:val="none" w:sz="0" w:space="0" w:color="auto"/>
        <w:bottom w:val="none" w:sz="0" w:space="0" w:color="auto"/>
        <w:right w:val="none" w:sz="0" w:space="0" w:color="auto"/>
      </w:divBdr>
    </w:div>
    <w:div w:id="1119111271">
      <w:bodyDiv w:val="1"/>
      <w:marLeft w:val="0"/>
      <w:marRight w:val="0"/>
      <w:marTop w:val="0"/>
      <w:marBottom w:val="0"/>
      <w:divBdr>
        <w:top w:val="none" w:sz="0" w:space="0" w:color="auto"/>
        <w:left w:val="none" w:sz="0" w:space="0" w:color="auto"/>
        <w:bottom w:val="none" w:sz="0" w:space="0" w:color="auto"/>
        <w:right w:val="none" w:sz="0" w:space="0" w:color="auto"/>
      </w:divBdr>
    </w:div>
    <w:div w:id="1364866869">
      <w:bodyDiv w:val="1"/>
      <w:marLeft w:val="0"/>
      <w:marRight w:val="0"/>
      <w:marTop w:val="0"/>
      <w:marBottom w:val="0"/>
      <w:divBdr>
        <w:top w:val="none" w:sz="0" w:space="0" w:color="auto"/>
        <w:left w:val="none" w:sz="0" w:space="0" w:color="auto"/>
        <w:bottom w:val="none" w:sz="0" w:space="0" w:color="auto"/>
        <w:right w:val="none" w:sz="0" w:space="0" w:color="auto"/>
      </w:divBdr>
    </w:div>
    <w:div w:id="1392194146">
      <w:bodyDiv w:val="1"/>
      <w:marLeft w:val="0"/>
      <w:marRight w:val="0"/>
      <w:marTop w:val="0"/>
      <w:marBottom w:val="0"/>
      <w:divBdr>
        <w:top w:val="none" w:sz="0" w:space="0" w:color="auto"/>
        <w:left w:val="none" w:sz="0" w:space="0" w:color="auto"/>
        <w:bottom w:val="none" w:sz="0" w:space="0" w:color="auto"/>
        <w:right w:val="none" w:sz="0" w:space="0" w:color="auto"/>
      </w:divBdr>
      <w:divsChild>
        <w:div w:id="696080370">
          <w:marLeft w:val="0"/>
          <w:marRight w:val="0"/>
          <w:marTop w:val="0"/>
          <w:marBottom w:val="0"/>
          <w:divBdr>
            <w:top w:val="none" w:sz="0" w:space="0" w:color="auto"/>
            <w:left w:val="none" w:sz="0" w:space="0" w:color="auto"/>
            <w:bottom w:val="none" w:sz="0" w:space="0" w:color="auto"/>
            <w:right w:val="none" w:sz="0" w:space="0" w:color="auto"/>
          </w:divBdr>
        </w:div>
        <w:div w:id="987053775">
          <w:marLeft w:val="0"/>
          <w:marRight w:val="0"/>
          <w:marTop w:val="0"/>
          <w:marBottom w:val="0"/>
          <w:divBdr>
            <w:top w:val="none" w:sz="0" w:space="0" w:color="auto"/>
            <w:left w:val="none" w:sz="0" w:space="0" w:color="auto"/>
            <w:bottom w:val="none" w:sz="0" w:space="0" w:color="auto"/>
            <w:right w:val="none" w:sz="0" w:space="0" w:color="auto"/>
          </w:divBdr>
        </w:div>
        <w:div w:id="1474714903">
          <w:marLeft w:val="0"/>
          <w:marRight w:val="0"/>
          <w:marTop w:val="0"/>
          <w:marBottom w:val="0"/>
          <w:divBdr>
            <w:top w:val="none" w:sz="0" w:space="0" w:color="auto"/>
            <w:left w:val="none" w:sz="0" w:space="0" w:color="auto"/>
            <w:bottom w:val="none" w:sz="0" w:space="0" w:color="auto"/>
            <w:right w:val="none" w:sz="0" w:space="0" w:color="auto"/>
          </w:divBdr>
        </w:div>
      </w:divsChild>
    </w:div>
    <w:div w:id="1481732381">
      <w:bodyDiv w:val="1"/>
      <w:marLeft w:val="0"/>
      <w:marRight w:val="0"/>
      <w:marTop w:val="0"/>
      <w:marBottom w:val="0"/>
      <w:divBdr>
        <w:top w:val="none" w:sz="0" w:space="0" w:color="auto"/>
        <w:left w:val="none" w:sz="0" w:space="0" w:color="auto"/>
        <w:bottom w:val="none" w:sz="0" w:space="0" w:color="auto"/>
        <w:right w:val="none" w:sz="0" w:space="0" w:color="auto"/>
      </w:divBdr>
    </w:div>
    <w:div w:id="1733772416">
      <w:bodyDiv w:val="1"/>
      <w:marLeft w:val="0"/>
      <w:marRight w:val="0"/>
      <w:marTop w:val="0"/>
      <w:marBottom w:val="0"/>
      <w:divBdr>
        <w:top w:val="none" w:sz="0" w:space="0" w:color="auto"/>
        <w:left w:val="none" w:sz="0" w:space="0" w:color="auto"/>
        <w:bottom w:val="none" w:sz="0" w:space="0" w:color="auto"/>
        <w:right w:val="none" w:sz="0" w:space="0" w:color="auto"/>
      </w:divBdr>
      <w:divsChild>
        <w:div w:id="1456605327">
          <w:marLeft w:val="0"/>
          <w:marRight w:val="0"/>
          <w:marTop w:val="0"/>
          <w:marBottom w:val="0"/>
          <w:divBdr>
            <w:top w:val="none" w:sz="0" w:space="0" w:color="auto"/>
            <w:left w:val="none" w:sz="0" w:space="0" w:color="auto"/>
            <w:bottom w:val="none" w:sz="0" w:space="0" w:color="auto"/>
            <w:right w:val="none" w:sz="0" w:space="0" w:color="auto"/>
          </w:divBdr>
        </w:div>
        <w:div w:id="1774472086">
          <w:marLeft w:val="0"/>
          <w:marRight w:val="0"/>
          <w:marTop w:val="0"/>
          <w:marBottom w:val="0"/>
          <w:divBdr>
            <w:top w:val="none" w:sz="0" w:space="0" w:color="auto"/>
            <w:left w:val="none" w:sz="0" w:space="0" w:color="auto"/>
            <w:bottom w:val="none" w:sz="0" w:space="0" w:color="auto"/>
            <w:right w:val="none" w:sz="0" w:space="0" w:color="auto"/>
          </w:divBdr>
        </w:div>
      </w:divsChild>
    </w:div>
    <w:div w:id="1825705012">
      <w:bodyDiv w:val="1"/>
      <w:marLeft w:val="0"/>
      <w:marRight w:val="0"/>
      <w:marTop w:val="0"/>
      <w:marBottom w:val="0"/>
      <w:divBdr>
        <w:top w:val="none" w:sz="0" w:space="0" w:color="auto"/>
        <w:left w:val="none" w:sz="0" w:space="0" w:color="auto"/>
        <w:bottom w:val="none" w:sz="0" w:space="0" w:color="auto"/>
        <w:right w:val="none" w:sz="0" w:space="0" w:color="auto"/>
      </w:divBdr>
    </w:div>
    <w:div w:id="1956675204">
      <w:bodyDiv w:val="1"/>
      <w:marLeft w:val="0"/>
      <w:marRight w:val="0"/>
      <w:marTop w:val="0"/>
      <w:marBottom w:val="0"/>
      <w:divBdr>
        <w:top w:val="none" w:sz="0" w:space="0" w:color="auto"/>
        <w:left w:val="none" w:sz="0" w:space="0" w:color="auto"/>
        <w:bottom w:val="none" w:sz="0" w:space="0" w:color="auto"/>
        <w:right w:val="none" w:sz="0" w:space="0" w:color="auto"/>
      </w:divBdr>
    </w:div>
    <w:div w:id="1987666534">
      <w:bodyDiv w:val="1"/>
      <w:marLeft w:val="0"/>
      <w:marRight w:val="0"/>
      <w:marTop w:val="0"/>
      <w:marBottom w:val="0"/>
      <w:divBdr>
        <w:top w:val="none" w:sz="0" w:space="0" w:color="auto"/>
        <w:left w:val="none" w:sz="0" w:space="0" w:color="auto"/>
        <w:bottom w:val="none" w:sz="0" w:space="0" w:color="auto"/>
        <w:right w:val="none" w:sz="0" w:space="0" w:color="auto"/>
      </w:divBdr>
    </w:div>
    <w:div w:id="200920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ublicadvocate.vic.gov.au/opa-s-work/submissions/826-public-consultation-on-nationally-consistent-approaches-to-community-visitor-schem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ublicadvocate.vic.gov.au/opa-s-work/research/745-manipulation-and-personal-autonomy"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ublicadvocate.vic.gov.au/"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ublicadvocate.vic.gov.au/opa-s-work/submissions/612-submission-to-the-ndis-review-of-participant-safeguarding-proposals-pape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amp;Lauren\Downloads\OPA%20submissio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b:Tag>Elr22</b:Tag>
    <b:SourceType>JournalArticle</b:SourceType>
    <b:Guid>{132828CA-C275-4E9C-B359-8A69BA495B51}</b:Guid>
    <b:Title>Supported residential services as a type of “total institution”: Implications for the National Disability Insurance Scheme (NDIS)</b:Title>
    <b:Year>2022</b:Year>
    <b:Author>
      <b:Author>
        <b:NameList>
          <b:Person>
            <b:Last>Dearn</b:Last>
            <b:First>Elroy</b:First>
          </b:Person>
          <b:Person>
            <b:Last>Ramcharan</b:Last>
            <b:First>Paul</b:First>
          </b:Person>
          <b:Person>
            <b:Last>Weller</b:Last>
            <b:First>Penelope</b:First>
          </b:Person>
          <b:Person>
            <b:Last>Brophy</b:Last>
            <b:First>Lisa</b:First>
          </b:Person>
          <b:Person>
            <b:Last>Johnson</b:Last>
            <b:First>Katherine</b:First>
          </b:Person>
        </b:NameList>
      </b:Author>
    </b:Author>
    <b:JournalName>Australian Journal of Social Issues</b:JournalName>
    <b:Pages>1-17</b:Pages>
    <b:RefOrder>1</b:RefOrder>
  </b:Source>
  <b:Source>
    <b:Tag>The21</b:Tag>
    <b:SourceType>InternetSite</b:SourceType>
    <b:Guid>{78A3D57C-CD14-4F8E-BFAC-B1804F3F8DE5}</b:Guid>
    <b:Title>Ugly turf war as service providers tussle over NDIS clients with disabilities</b:Title>
    <b:Year>2021</b:Year>
    <b:Author>
      <b:Author>
        <b:Corporate>The Age</b:Corporate>
      </b:Author>
    </b:Author>
    <b:InternetSiteTitle>The Age</b:InternetSiteTitle>
    <b:Month>September</b:Month>
    <b:Day>20</b:Day>
    <b:URL>https://www.theage.com.au/national/victoria/ugly-turf-war-as-service-providers-tussle-over-ndis-clients-with-disabilities-20210919-p58syy.html</b:URL>
    <b:RefOrder>2</b:RefOrder>
  </b:Source>
  <b:Source>
    <b:Tag>The211</b:Tag>
    <b:SourceType>InternetSite</b:SourceType>
    <b:Guid>{B01A8000-B9AA-4FC7-AA5E-010FC33DE62D}</b:Guid>
    <b:Author>
      <b:Author>
        <b:Corporate>The Age</b:Corporate>
      </b:Author>
    </b:Author>
    <b:Title>How Denise Morgan escaped Albert Park’s house of horrors</b:Title>
    <b:InternetSiteTitle>The Age</b:InternetSiteTitle>
    <b:Year>2021</b:Year>
    <b:Month>September</b:Month>
    <b:Day>27</b:Day>
    <b:URL>https://www.theage.com.au/national/victoria/how-denise-morgan-escaped-melbourne-s-house-of-horrors-20210920-p58t25.html</b:URL>
    <b:RefOrder>3</b:RefOrder>
  </b:Source>
  <b:Source>
    <b:Tag>Roy22</b:Tag>
    <b:SourceType>InternetSite</b:SourceType>
    <b:Guid>{FC777B8B-2C4F-4F1A-B0D8-4A031449A06E}</b:Guid>
    <b:Author>
      <b:Author>
        <b:Corporate>Royal Commission into Violence, Abuse, Neglect and Exploitation of People with Disability</b:Corporate>
      </b:Author>
    </b:Author>
    <b:Title>Transcript, Day 4 - Public hearing 26, Parramatta</b:Title>
    <b:InternetSiteTitle>Royal Commission into Violence, Abuse, Neglect and Exploitation of People with Disability</b:InternetSiteTitle>
    <b:Year>2022</b:Year>
    <b:Month>September</b:Month>
    <b:Day>1</b:Day>
    <b:URL>https://disability.royalcommission.gov.au/publications/transcript-day-4-public-hearing-26-parramatta</b:URL>
    <b:RefOrder>4</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TaxCatchAll xmlns="bbf684ba-f8f5-4c86-9f01-c030c0f000ea" xsi:nil="true"/>
    <lcf76f155ced4ddcb4097134ff3c332f xmlns="a288ba13-0020-4551-8e04-85673c50f226">
      <Terms xmlns="http://schemas.microsoft.com/office/infopath/2007/PartnerControls"/>
    </lcf76f155ced4ddcb4097134ff3c332f>
    <SharedWithUsers xmlns="bbf684ba-f8f5-4c86-9f01-c030c0f000ea">
      <UserInfo>
        <DisplayName>Lauren L Adamson (DJCS)</DisplayName>
        <AccountId>14</AccountId>
        <AccountType/>
      </UserInfo>
      <UserInfo>
        <DisplayName>Tess McCarthy (DJCS)</DisplayName>
        <AccountId>16</AccountId>
        <AccountType/>
      </UserInfo>
      <UserInfo>
        <DisplayName>Emma J Asscher (DJCS)</DisplayName>
        <AccountId>33</AccountId>
        <AccountType/>
      </UserInfo>
    </SharedWithUsers>
    <Author0 xmlns="a288ba13-0020-4551-8e04-85673c50f226">SAU</Author0>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046B394110ED0498ED8EFCB68327CCE" ma:contentTypeVersion="20" ma:contentTypeDescription="Create a new document." ma:contentTypeScope="" ma:versionID="514bc8e52db52d5f68ed88c7308fd7d8">
  <xsd:schema xmlns:xsd="http://www.w3.org/2001/XMLSchema" xmlns:xs="http://www.w3.org/2001/XMLSchema" xmlns:p="http://schemas.microsoft.com/office/2006/metadata/properties" xmlns:ns2="a288ba13-0020-4551-8e04-85673c50f226" xmlns:ns3="bbf684ba-f8f5-4c86-9f01-c030c0f000ea" targetNamespace="http://schemas.microsoft.com/office/2006/metadata/properties" ma:root="true" ma:fieldsID="645e56e0d2488d4f44c8ab13571f5d42" ns2:_="" ns3:_="">
    <xsd:import namespace="a288ba13-0020-4551-8e04-85673c50f226"/>
    <xsd:import namespace="bbf684ba-f8f5-4c86-9f01-c030c0f000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Author0"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8ba13-0020-4551-8e04-85673c50f2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292314e-c97d-49c1-8ae7-4cb6e1c4f97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Author0" ma:index="26" nillable="true" ma:displayName="Creator/ author" ma:default="SAU" ma:format="Dropdown" ma:internalName="Author0">
      <xsd:simpleType>
        <xsd:restriction base="dms:Text">
          <xsd:maxLength value="255"/>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f684ba-f8f5-4c86-9f01-c030c0f000e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ff384f6-5ef0-41df-8016-62762ce69216}" ma:internalName="TaxCatchAll" ma:showField="CatchAllData" ma:web="bbf684ba-f8f5-4c86-9f01-c030c0f000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D499B3-5FB7-4633-982E-608758E7A5D9}">
  <ds:schemaRefs>
    <ds:schemaRef ds:uri="http://schemas.microsoft.com/sharepoint/v3/contenttype/forms"/>
  </ds:schemaRefs>
</ds:datastoreItem>
</file>

<file path=customXml/itemProps2.xml><?xml version="1.0" encoding="utf-8"?>
<ds:datastoreItem xmlns:ds="http://schemas.openxmlformats.org/officeDocument/2006/customXml" ds:itemID="{EB9903B0-3EB7-4943-9D4C-00A23F17A209}">
  <ds:schemaRefs>
    <ds:schemaRef ds:uri="http://schemas.openxmlformats.org/officeDocument/2006/bibliography"/>
  </ds:schemaRefs>
</ds:datastoreItem>
</file>

<file path=customXml/itemProps3.xml><?xml version="1.0" encoding="utf-8"?>
<ds:datastoreItem xmlns:ds="http://schemas.openxmlformats.org/officeDocument/2006/customXml" ds:itemID="{D5D32049-EDCB-44FB-AB87-9A9940E64857}">
  <ds:schemaRefs>
    <ds:schemaRef ds:uri="http://schemas.microsoft.com/office/2006/metadata/properties"/>
    <ds:schemaRef ds:uri="http://schemas.microsoft.com/office/infopath/2007/PartnerControls"/>
    <ds:schemaRef ds:uri="bbf684ba-f8f5-4c86-9f01-c030c0f000ea"/>
    <ds:schemaRef ds:uri="a288ba13-0020-4551-8e04-85673c50f226"/>
  </ds:schemaRefs>
</ds:datastoreItem>
</file>

<file path=customXml/itemProps4.xml><?xml version="1.0" encoding="utf-8"?>
<ds:datastoreItem xmlns:ds="http://schemas.openxmlformats.org/officeDocument/2006/customXml" ds:itemID="{085C9113-1975-48C2-817E-8EA2D791A9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8ba13-0020-4551-8e04-85673c50f226"/>
    <ds:schemaRef ds:uri="bbf684ba-f8f5-4c86-9f01-c030c0f000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OPA submission template.dotx</Template>
  <TotalTime>821</TotalTime>
  <Pages>14</Pages>
  <Words>4663</Words>
  <Characters>27844</Characters>
  <Application>Microsoft Office Word</Application>
  <DocSecurity>0</DocSecurity>
  <Lines>506</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32295</CharactersWithSpaces>
  <SharedDoc>false</SharedDoc>
  <HLinks>
    <vt:vector size="114" baseType="variant">
      <vt:variant>
        <vt:i4>7077940</vt:i4>
      </vt:variant>
      <vt:variant>
        <vt:i4>102</vt:i4>
      </vt:variant>
      <vt:variant>
        <vt:i4>0</vt:i4>
      </vt:variant>
      <vt:variant>
        <vt:i4>5</vt:i4>
      </vt:variant>
      <vt:variant>
        <vt:lpwstr>https://www.publicadvocate.vic.gov.au/opa-s-work/submissions/612-submission-to-the-ndis-review-of-participant-safeguarding-proposals-paper</vt:lpwstr>
      </vt:variant>
      <vt:variant>
        <vt:lpwstr/>
      </vt:variant>
      <vt:variant>
        <vt:i4>852044</vt:i4>
      </vt:variant>
      <vt:variant>
        <vt:i4>99</vt:i4>
      </vt:variant>
      <vt:variant>
        <vt:i4>0</vt:i4>
      </vt:variant>
      <vt:variant>
        <vt:i4>5</vt:i4>
      </vt:variant>
      <vt:variant>
        <vt:lpwstr>https://www.publicadvocate.vic.gov.au/opa-s-work/submissions/826-public-consultation-on-nationally-consistent-approaches-to-community-visitor-schemes</vt:lpwstr>
      </vt:variant>
      <vt:variant>
        <vt:lpwstr/>
      </vt:variant>
      <vt:variant>
        <vt:i4>327745</vt:i4>
      </vt:variant>
      <vt:variant>
        <vt:i4>96</vt:i4>
      </vt:variant>
      <vt:variant>
        <vt:i4>0</vt:i4>
      </vt:variant>
      <vt:variant>
        <vt:i4>5</vt:i4>
      </vt:variant>
      <vt:variant>
        <vt:lpwstr>https://www.publicadvocate.vic.gov.au/opa-s-work/research/745-manipulation-and-personal-autonomy</vt:lpwstr>
      </vt:variant>
      <vt:variant>
        <vt:lpwstr/>
      </vt:variant>
      <vt:variant>
        <vt:i4>1900605</vt:i4>
      </vt:variant>
      <vt:variant>
        <vt:i4>89</vt:i4>
      </vt:variant>
      <vt:variant>
        <vt:i4>0</vt:i4>
      </vt:variant>
      <vt:variant>
        <vt:i4>5</vt:i4>
      </vt:variant>
      <vt:variant>
        <vt:lpwstr/>
      </vt:variant>
      <vt:variant>
        <vt:lpwstr>_Toc219469066</vt:lpwstr>
      </vt:variant>
      <vt:variant>
        <vt:i4>1900605</vt:i4>
      </vt:variant>
      <vt:variant>
        <vt:i4>83</vt:i4>
      </vt:variant>
      <vt:variant>
        <vt:i4>0</vt:i4>
      </vt:variant>
      <vt:variant>
        <vt:i4>5</vt:i4>
      </vt:variant>
      <vt:variant>
        <vt:lpwstr/>
      </vt:variant>
      <vt:variant>
        <vt:lpwstr>_Toc219469065</vt:lpwstr>
      </vt:variant>
      <vt:variant>
        <vt:i4>1900605</vt:i4>
      </vt:variant>
      <vt:variant>
        <vt:i4>77</vt:i4>
      </vt:variant>
      <vt:variant>
        <vt:i4>0</vt:i4>
      </vt:variant>
      <vt:variant>
        <vt:i4>5</vt:i4>
      </vt:variant>
      <vt:variant>
        <vt:lpwstr/>
      </vt:variant>
      <vt:variant>
        <vt:lpwstr>_Toc219469064</vt:lpwstr>
      </vt:variant>
      <vt:variant>
        <vt:i4>1900605</vt:i4>
      </vt:variant>
      <vt:variant>
        <vt:i4>71</vt:i4>
      </vt:variant>
      <vt:variant>
        <vt:i4>0</vt:i4>
      </vt:variant>
      <vt:variant>
        <vt:i4>5</vt:i4>
      </vt:variant>
      <vt:variant>
        <vt:lpwstr/>
      </vt:variant>
      <vt:variant>
        <vt:lpwstr>_Toc219469063</vt:lpwstr>
      </vt:variant>
      <vt:variant>
        <vt:i4>1900605</vt:i4>
      </vt:variant>
      <vt:variant>
        <vt:i4>65</vt:i4>
      </vt:variant>
      <vt:variant>
        <vt:i4>0</vt:i4>
      </vt:variant>
      <vt:variant>
        <vt:i4>5</vt:i4>
      </vt:variant>
      <vt:variant>
        <vt:lpwstr/>
      </vt:variant>
      <vt:variant>
        <vt:lpwstr>_Toc219469062</vt:lpwstr>
      </vt:variant>
      <vt:variant>
        <vt:i4>1900605</vt:i4>
      </vt:variant>
      <vt:variant>
        <vt:i4>59</vt:i4>
      </vt:variant>
      <vt:variant>
        <vt:i4>0</vt:i4>
      </vt:variant>
      <vt:variant>
        <vt:i4>5</vt:i4>
      </vt:variant>
      <vt:variant>
        <vt:lpwstr/>
      </vt:variant>
      <vt:variant>
        <vt:lpwstr>_Toc219469061</vt:lpwstr>
      </vt:variant>
      <vt:variant>
        <vt:i4>1900605</vt:i4>
      </vt:variant>
      <vt:variant>
        <vt:i4>53</vt:i4>
      </vt:variant>
      <vt:variant>
        <vt:i4>0</vt:i4>
      </vt:variant>
      <vt:variant>
        <vt:i4>5</vt:i4>
      </vt:variant>
      <vt:variant>
        <vt:lpwstr/>
      </vt:variant>
      <vt:variant>
        <vt:lpwstr>_Toc219469060</vt:lpwstr>
      </vt:variant>
      <vt:variant>
        <vt:i4>1966141</vt:i4>
      </vt:variant>
      <vt:variant>
        <vt:i4>47</vt:i4>
      </vt:variant>
      <vt:variant>
        <vt:i4>0</vt:i4>
      </vt:variant>
      <vt:variant>
        <vt:i4>5</vt:i4>
      </vt:variant>
      <vt:variant>
        <vt:lpwstr/>
      </vt:variant>
      <vt:variant>
        <vt:lpwstr>_Toc219469059</vt:lpwstr>
      </vt:variant>
      <vt:variant>
        <vt:i4>1966141</vt:i4>
      </vt:variant>
      <vt:variant>
        <vt:i4>41</vt:i4>
      </vt:variant>
      <vt:variant>
        <vt:i4>0</vt:i4>
      </vt:variant>
      <vt:variant>
        <vt:i4>5</vt:i4>
      </vt:variant>
      <vt:variant>
        <vt:lpwstr/>
      </vt:variant>
      <vt:variant>
        <vt:lpwstr>_Toc219469058</vt:lpwstr>
      </vt:variant>
      <vt:variant>
        <vt:i4>1966141</vt:i4>
      </vt:variant>
      <vt:variant>
        <vt:i4>35</vt:i4>
      </vt:variant>
      <vt:variant>
        <vt:i4>0</vt:i4>
      </vt:variant>
      <vt:variant>
        <vt:i4>5</vt:i4>
      </vt:variant>
      <vt:variant>
        <vt:lpwstr/>
      </vt:variant>
      <vt:variant>
        <vt:lpwstr>_Toc219469057</vt:lpwstr>
      </vt:variant>
      <vt:variant>
        <vt:i4>1966141</vt:i4>
      </vt:variant>
      <vt:variant>
        <vt:i4>29</vt:i4>
      </vt:variant>
      <vt:variant>
        <vt:i4>0</vt:i4>
      </vt:variant>
      <vt:variant>
        <vt:i4>5</vt:i4>
      </vt:variant>
      <vt:variant>
        <vt:lpwstr/>
      </vt:variant>
      <vt:variant>
        <vt:lpwstr>_Toc219469056</vt:lpwstr>
      </vt:variant>
      <vt:variant>
        <vt:i4>1966141</vt:i4>
      </vt:variant>
      <vt:variant>
        <vt:i4>23</vt:i4>
      </vt:variant>
      <vt:variant>
        <vt:i4>0</vt:i4>
      </vt:variant>
      <vt:variant>
        <vt:i4>5</vt:i4>
      </vt:variant>
      <vt:variant>
        <vt:lpwstr/>
      </vt:variant>
      <vt:variant>
        <vt:lpwstr>_Toc219469055</vt:lpwstr>
      </vt:variant>
      <vt:variant>
        <vt:i4>1966141</vt:i4>
      </vt:variant>
      <vt:variant>
        <vt:i4>17</vt:i4>
      </vt:variant>
      <vt:variant>
        <vt:i4>0</vt:i4>
      </vt:variant>
      <vt:variant>
        <vt:i4>5</vt:i4>
      </vt:variant>
      <vt:variant>
        <vt:lpwstr/>
      </vt:variant>
      <vt:variant>
        <vt:lpwstr>_Toc219469054</vt:lpwstr>
      </vt:variant>
      <vt:variant>
        <vt:i4>1966141</vt:i4>
      </vt:variant>
      <vt:variant>
        <vt:i4>11</vt:i4>
      </vt:variant>
      <vt:variant>
        <vt:i4>0</vt:i4>
      </vt:variant>
      <vt:variant>
        <vt:i4>5</vt:i4>
      </vt:variant>
      <vt:variant>
        <vt:lpwstr/>
      </vt:variant>
      <vt:variant>
        <vt:lpwstr>_Toc219469053</vt:lpwstr>
      </vt:variant>
      <vt:variant>
        <vt:i4>1966141</vt:i4>
      </vt:variant>
      <vt:variant>
        <vt:i4>5</vt:i4>
      </vt:variant>
      <vt:variant>
        <vt:i4>0</vt:i4>
      </vt:variant>
      <vt:variant>
        <vt:i4>5</vt:i4>
      </vt:variant>
      <vt:variant>
        <vt:lpwstr/>
      </vt:variant>
      <vt:variant>
        <vt:lpwstr>_Toc219469052</vt:lpwstr>
      </vt:variant>
      <vt:variant>
        <vt:i4>852032</vt:i4>
      </vt:variant>
      <vt:variant>
        <vt:i4>0</vt:i4>
      </vt:variant>
      <vt:variant>
        <vt:i4>0</vt:i4>
      </vt:variant>
      <vt:variant>
        <vt:i4>5</vt:i4>
      </vt:variant>
      <vt:variant>
        <vt:lpwstr>http://www.publicadvocate.vic.gov.au/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Mark&amp;Lauren</dc:creator>
  <cp:keywords/>
  <dc:description/>
  <cp:lastModifiedBy>Tess McCarthy (DJCS)</cp:lastModifiedBy>
  <cp:revision>594</cp:revision>
  <cp:lastPrinted>2026-01-16T05:40:00Z</cp:lastPrinted>
  <dcterms:created xsi:type="dcterms:W3CDTF">2026-01-15T18:09:00Z</dcterms:created>
  <dcterms:modified xsi:type="dcterms:W3CDTF">2026-01-16T05:40:00Z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0x0101007046B394110ED0498ED8EFCB68327CCE</vt:lpwstr>
  </property>
  <property fmtid="{D5CDD505-2E9C-101B-9397-08002B2CF9AE}" pid="3" name="MediaServiceImageTags">
    <vt:lpwstr/>
  </property>
</Properties>
</file>