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72FEF" w14:textId="77777777" w:rsidR="00996BA3" w:rsidRDefault="00996BA3" w:rsidP="00205C99">
      <w:pPr>
        <w:pStyle w:val="OPAreportmaintitlecover"/>
        <w:rPr>
          <w:color w:val="auto"/>
        </w:rPr>
      </w:pPr>
    </w:p>
    <w:p w14:paraId="11DB8D12" w14:textId="3D150A41" w:rsidR="00107BF3" w:rsidRDefault="005A5549" w:rsidP="00996BA3">
      <w:pPr>
        <w:pStyle w:val="OPAreportmaintitlecover"/>
        <w:spacing w:after="0"/>
        <w:rPr>
          <w:color w:val="auto"/>
        </w:rPr>
      </w:pPr>
      <w:r>
        <w:rPr>
          <w:color w:val="auto"/>
        </w:rPr>
        <w:t xml:space="preserve">Submission to the </w:t>
      </w:r>
    </w:p>
    <w:p w14:paraId="5EFF5728" w14:textId="5AC6A602" w:rsidR="00205C99" w:rsidRPr="003072C6" w:rsidRDefault="005A5549" w:rsidP="00205C99">
      <w:pPr>
        <w:pStyle w:val="OPAreportmaintitlecover"/>
      </w:pPr>
      <w:r>
        <w:rPr>
          <w:color w:val="auto"/>
        </w:rPr>
        <w:t xml:space="preserve">Victorian Law Reform Commission </w:t>
      </w:r>
    </w:p>
    <w:p w14:paraId="04BF8C7A" w14:textId="217DC61D" w:rsidR="00205C99" w:rsidRPr="003879DB" w:rsidRDefault="00625441" w:rsidP="00205C99">
      <w:pPr>
        <w:pStyle w:val="OPAreportsubtitlecover"/>
      </w:pPr>
      <w:r>
        <w:t>Improving the Response of the Justice System to Sexual Offences</w:t>
      </w:r>
    </w:p>
    <w:tbl>
      <w:tblPr>
        <w:tblStyle w:val="TableGrid"/>
        <w:tblpPr w:leftFromText="180" w:rightFromText="180" w:vertAnchor="text" w:horzAnchor="page" w:tblpX="1611" w:tblpY="4780"/>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4026F7" w14:paraId="194B0D67" w14:textId="77777777" w:rsidTr="004026F7">
        <w:trPr>
          <w:trHeight w:val="982"/>
        </w:trPr>
        <w:tc>
          <w:tcPr>
            <w:tcW w:w="3964" w:type="dxa"/>
          </w:tcPr>
          <w:p w14:paraId="40D2F907" w14:textId="77777777" w:rsidR="004026F7" w:rsidRPr="00467F46" w:rsidRDefault="004026F7" w:rsidP="004026F7">
            <w:pPr>
              <w:spacing w:before="0" w:after="0"/>
              <w:rPr>
                <w:b/>
              </w:rPr>
            </w:pPr>
            <w:r w:rsidRPr="00467F46">
              <w:rPr>
                <w:b/>
              </w:rPr>
              <w:t>Dr Colleen Pearce</w:t>
            </w:r>
            <w:r>
              <w:rPr>
                <w:b/>
              </w:rPr>
              <w:t xml:space="preserve"> AM</w:t>
            </w:r>
          </w:p>
          <w:p w14:paraId="78A8517D" w14:textId="77777777" w:rsidR="004026F7" w:rsidRPr="00467F46" w:rsidRDefault="004026F7" w:rsidP="004026F7">
            <w:pPr>
              <w:spacing w:before="0" w:after="0"/>
            </w:pPr>
            <w:r w:rsidRPr="00467F46">
              <w:t>Public Advocate</w:t>
            </w:r>
          </w:p>
          <w:p w14:paraId="6C4B2158" w14:textId="77777777" w:rsidR="004026F7" w:rsidRDefault="004026F7" w:rsidP="004026F7">
            <w:pPr>
              <w:spacing w:before="0" w:after="0"/>
            </w:pPr>
            <w:r w:rsidRPr="00467F46">
              <w:t>Office of the Public Advocate</w:t>
            </w:r>
          </w:p>
        </w:tc>
      </w:tr>
      <w:tr w:rsidR="004026F7" w14:paraId="53151187" w14:textId="77777777" w:rsidTr="004026F7">
        <w:trPr>
          <w:trHeight w:val="1427"/>
        </w:trPr>
        <w:tc>
          <w:tcPr>
            <w:tcW w:w="3964" w:type="dxa"/>
          </w:tcPr>
          <w:p w14:paraId="6F4DF990" w14:textId="77777777" w:rsidR="004026F7" w:rsidRDefault="004026F7" w:rsidP="004026F7">
            <w:pPr>
              <w:spacing w:before="0" w:after="0"/>
            </w:pPr>
            <w:r w:rsidRPr="004F5A37">
              <w:rPr>
                <w:b/>
              </w:rPr>
              <w:t>Dr John Ches</w:t>
            </w:r>
            <w:r w:rsidRPr="004F5A37">
              <w:rPr>
                <w:b/>
                <w:spacing w:val="2"/>
              </w:rPr>
              <w:t>t</w:t>
            </w:r>
            <w:r w:rsidRPr="004F5A37">
              <w:rPr>
                <w:b/>
              </w:rPr>
              <w:t>erman</w:t>
            </w:r>
            <w:r w:rsidRPr="004F5A37">
              <w:br/>
            </w:r>
            <w:r>
              <w:t>Deputy Public Advocate</w:t>
            </w:r>
          </w:p>
          <w:p w14:paraId="1D6BFEA7" w14:textId="77777777" w:rsidR="004026F7" w:rsidRDefault="004026F7" w:rsidP="004026F7">
            <w:pPr>
              <w:spacing w:before="0" w:after="0"/>
            </w:pPr>
            <w:r w:rsidRPr="004F5A37">
              <w:t>03 9603 9567</w:t>
            </w:r>
            <w:r w:rsidRPr="004F5A37">
              <w:rPr>
                <w:b/>
              </w:rPr>
              <w:br/>
            </w:r>
            <w:r w:rsidRPr="004A5AAF">
              <w:t>John.Chesterman@justice.vic.gov.au</w:t>
            </w:r>
          </w:p>
        </w:tc>
      </w:tr>
      <w:tr w:rsidR="004026F7" w14:paraId="56D7F18F" w14:textId="77777777" w:rsidTr="004026F7">
        <w:tc>
          <w:tcPr>
            <w:tcW w:w="3964" w:type="dxa"/>
          </w:tcPr>
          <w:p w14:paraId="6A4E3F1B" w14:textId="77777777" w:rsidR="004026F7" w:rsidRDefault="004026F7" w:rsidP="004026F7">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proofErr w:type="spellStart"/>
            <w:r w:rsidRPr="004F5A37">
              <w:rPr>
                <w:sz w:val="17"/>
                <w:szCs w:val="17"/>
              </w:rPr>
              <w:t>Lygon</w:t>
            </w:r>
            <w:proofErr w:type="spellEnd"/>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11"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437CC9DC"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7F8AB4A8" wp14:editId="07419EF3">
                <wp:extent cx="6607834" cy="45719"/>
                <wp:effectExtent l="0" t="0" r="0" b="0"/>
                <wp:docPr id="1" name="Freeform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w:pict>
              <v:shape w14:anchorId="00F0FF03" id="Freeform 116"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" path="m,l8373,e" filled="f" strokeweight=".58pt">
                <v:path arrowok="t" o:connecttype="custom" o:connectlocs="0,0;6607045,0" o:connectangles="0,0"/>
                <w10:anchorlock/>
              </v:shape>
            </w:pict>
          </mc:Fallback>
        </mc:AlternateContent>
      </w:r>
    </w:p>
    <w:p w14:paraId="2558D6D6" w14:textId="71260A58" w:rsidR="00205C99" w:rsidRDefault="00625441" w:rsidP="00205C99">
      <w:pPr>
        <w:pStyle w:val="OPAreportsubtitlecover"/>
      </w:pPr>
      <w:r>
        <w:t>January 2021</w:t>
      </w:r>
    </w:p>
    <w:p w14:paraId="620F7A04" w14:textId="77777777" w:rsidR="00205C99" w:rsidRPr="00205C99" w:rsidRDefault="00205C99" w:rsidP="00205C99">
      <w:pPr>
        <w:spacing w:before="0" w:after="0"/>
      </w:pPr>
    </w:p>
    <w:p w14:paraId="06C8DD20"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noProof/>
        </w:rPr>
      </w:sdtEndPr>
      <w:sdtContent>
        <w:p w14:paraId="62D7B6CA" w14:textId="77777777" w:rsidR="00205C99" w:rsidRDefault="00205C99">
          <w:pPr>
            <w:pStyle w:val="TOCHeading"/>
          </w:pPr>
          <w:r>
            <w:t>Contents</w:t>
          </w:r>
        </w:p>
        <w:bookmarkStart w:id="0" w:name="_GoBack"/>
        <w:bookmarkEnd w:id="0"/>
        <w:p w14:paraId="68B357CD" w14:textId="382C068A" w:rsidR="00A156D1" w:rsidRDefault="00205C99">
          <w:pPr>
            <w:pStyle w:val="TOC1"/>
            <w:tabs>
              <w:tab w:val="right" w:leader="dot" w:pos="9628"/>
            </w:tabs>
            <w:rPr>
              <w:rFonts w:asciiTheme="minorHAnsi" w:eastAsiaTheme="minorEastAsia" w:hAnsiTheme="minorHAnsi" w:cstheme="minorBidi"/>
              <w:noProof/>
            </w:rPr>
          </w:pPr>
          <w:r>
            <w:rPr>
              <w:b/>
              <w:bCs/>
              <w:noProof/>
            </w:rPr>
            <w:fldChar w:fldCharType="begin"/>
          </w:r>
          <w:r>
            <w:rPr>
              <w:b/>
              <w:bCs/>
              <w:noProof/>
            </w:rPr>
            <w:instrText xml:space="preserve"> TOC \o "1-3" \h \z \u </w:instrText>
          </w:r>
          <w:r>
            <w:rPr>
              <w:b/>
              <w:bCs/>
              <w:noProof/>
            </w:rPr>
            <w:fldChar w:fldCharType="separate"/>
          </w:r>
          <w:hyperlink w:anchor="_Toc61883355" w:history="1">
            <w:r w:rsidR="00A156D1" w:rsidRPr="00837841">
              <w:rPr>
                <w:rStyle w:val="Hyperlink"/>
                <w:noProof/>
              </w:rPr>
              <w:t>Recommendations</w:t>
            </w:r>
            <w:r w:rsidR="00A156D1">
              <w:rPr>
                <w:noProof/>
                <w:webHidden/>
              </w:rPr>
              <w:tab/>
            </w:r>
            <w:r w:rsidR="00A156D1">
              <w:rPr>
                <w:noProof/>
                <w:webHidden/>
              </w:rPr>
              <w:fldChar w:fldCharType="begin"/>
            </w:r>
            <w:r w:rsidR="00A156D1">
              <w:rPr>
                <w:noProof/>
                <w:webHidden/>
              </w:rPr>
              <w:instrText xml:space="preserve"> PAGEREF _Toc61883355 \h </w:instrText>
            </w:r>
            <w:r w:rsidR="00A156D1">
              <w:rPr>
                <w:noProof/>
                <w:webHidden/>
              </w:rPr>
            </w:r>
            <w:r w:rsidR="00A156D1">
              <w:rPr>
                <w:noProof/>
                <w:webHidden/>
              </w:rPr>
              <w:fldChar w:fldCharType="separate"/>
            </w:r>
            <w:r w:rsidR="00A156D1">
              <w:rPr>
                <w:noProof/>
                <w:webHidden/>
              </w:rPr>
              <w:t>3</w:t>
            </w:r>
            <w:r w:rsidR="00A156D1">
              <w:rPr>
                <w:noProof/>
                <w:webHidden/>
              </w:rPr>
              <w:fldChar w:fldCharType="end"/>
            </w:r>
          </w:hyperlink>
        </w:p>
        <w:p w14:paraId="433C4AE9" w14:textId="7F6FF760" w:rsidR="00A156D1" w:rsidRDefault="00A156D1">
          <w:pPr>
            <w:pStyle w:val="TOC1"/>
            <w:tabs>
              <w:tab w:val="left" w:pos="440"/>
              <w:tab w:val="right" w:leader="dot" w:pos="9628"/>
            </w:tabs>
            <w:rPr>
              <w:rFonts w:asciiTheme="minorHAnsi" w:eastAsiaTheme="minorEastAsia" w:hAnsiTheme="minorHAnsi" w:cstheme="minorBidi"/>
              <w:noProof/>
            </w:rPr>
          </w:pPr>
          <w:hyperlink w:anchor="_Toc61883356" w:history="1">
            <w:r w:rsidRPr="00837841">
              <w:rPr>
                <w:rStyle w:val="Hyperlink"/>
                <w:noProof/>
              </w:rPr>
              <w:t>1.</w:t>
            </w:r>
            <w:r>
              <w:rPr>
                <w:rFonts w:asciiTheme="minorHAnsi" w:eastAsiaTheme="minorEastAsia" w:hAnsiTheme="minorHAnsi" w:cstheme="minorBidi"/>
                <w:noProof/>
              </w:rPr>
              <w:tab/>
            </w:r>
            <w:r w:rsidRPr="00837841">
              <w:rPr>
                <w:rStyle w:val="Hyperlink"/>
                <w:noProof/>
              </w:rPr>
              <w:t>Introduction</w:t>
            </w:r>
            <w:r>
              <w:rPr>
                <w:noProof/>
                <w:webHidden/>
              </w:rPr>
              <w:tab/>
            </w:r>
            <w:r>
              <w:rPr>
                <w:noProof/>
                <w:webHidden/>
              </w:rPr>
              <w:fldChar w:fldCharType="begin"/>
            </w:r>
            <w:r>
              <w:rPr>
                <w:noProof/>
                <w:webHidden/>
              </w:rPr>
              <w:instrText xml:space="preserve"> PAGEREF _Toc61883356 \h </w:instrText>
            </w:r>
            <w:r>
              <w:rPr>
                <w:noProof/>
                <w:webHidden/>
              </w:rPr>
            </w:r>
            <w:r>
              <w:rPr>
                <w:noProof/>
                <w:webHidden/>
              </w:rPr>
              <w:fldChar w:fldCharType="separate"/>
            </w:r>
            <w:r>
              <w:rPr>
                <w:noProof/>
                <w:webHidden/>
              </w:rPr>
              <w:t>4</w:t>
            </w:r>
            <w:r>
              <w:rPr>
                <w:noProof/>
                <w:webHidden/>
              </w:rPr>
              <w:fldChar w:fldCharType="end"/>
            </w:r>
          </w:hyperlink>
        </w:p>
        <w:p w14:paraId="7B1294A6" w14:textId="542A4571" w:rsidR="00A156D1" w:rsidRDefault="00A156D1">
          <w:pPr>
            <w:pStyle w:val="TOC1"/>
            <w:tabs>
              <w:tab w:val="left" w:pos="440"/>
              <w:tab w:val="right" w:leader="dot" w:pos="9628"/>
            </w:tabs>
            <w:rPr>
              <w:rFonts w:asciiTheme="minorHAnsi" w:eastAsiaTheme="minorEastAsia" w:hAnsiTheme="minorHAnsi" w:cstheme="minorBidi"/>
              <w:noProof/>
            </w:rPr>
          </w:pPr>
          <w:hyperlink w:anchor="_Toc61883357" w:history="1">
            <w:r w:rsidRPr="00837841">
              <w:rPr>
                <w:rStyle w:val="Hyperlink"/>
                <w:noProof/>
              </w:rPr>
              <w:t>2.</w:t>
            </w:r>
            <w:r>
              <w:rPr>
                <w:rFonts w:asciiTheme="minorHAnsi" w:eastAsiaTheme="minorEastAsia" w:hAnsiTheme="minorHAnsi" w:cstheme="minorBidi"/>
                <w:noProof/>
              </w:rPr>
              <w:tab/>
            </w:r>
            <w:r w:rsidRPr="00837841">
              <w:rPr>
                <w:rStyle w:val="Hyperlink"/>
                <w:rFonts w:eastAsia="Times New Roman"/>
                <w:noProof/>
              </w:rPr>
              <w:t>About this submission</w:t>
            </w:r>
            <w:r>
              <w:rPr>
                <w:noProof/>
                <w:webHidden/>
              </w:rPr>
              <w:tab/>
            </w:r>
            <w:r>
              <w:rPr>
                <w:noProof/>
                <w:webHidden/>
              </w:rPr>
              <w:fldChar w:fldCharType="begin"/>
            </w:r>
            <w:r>
              <w:rPr>
                <w:noProof/>
                <w:webHidden/>
              </w:rPr>
              <w:instrText xml:space="preserve"> PAGEREF _Toc61883357 \h </w:instrText>
            </w:r>
            <w:r>
              <w:rPr>
                <w:noProof/>
                <w:webHidden/>
              </w:rPr>
            </w:r>
            <w:r>
              <w:rPr>
                <w:noProof/>
                <w:webHidden/>
              </w:rPr>
              <w:fldChar w:fldCharType="separate"/>
            </w:r>
            <w:r>
              <w:rPr>
                <w:noProof/>
                <w:webHidden/>
              </w:rPr>
              <w:t>5</w:t>
            </w:r>
            <w:r>
              <w:rPr>
                <w:noProof/>
                <w:webHidden/>
              </w:rPr>
              <w:fldChar w:fldCharType="end"/>
            </w:r>
          </w:hyperlink>
        </w:p>
        <w:p w14:paraId="12DD9380" w14:textId="5612953E"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58" w:history="1">
            <w:r w:rsidRPr="00837841">
              <w:rPr>
                <w:rStyle w:val="Hyperlink"/>
                <w:noProof/>
              </w:rPr>
              <w:t>2.1</w:t>
            </w:r>
            <w:r>
              <w:rPr>
                <w:rFonts w:asciiTheme="minorHAnsi" w:eastAsiaTheme="minorEastAsia" w:hAnsiTheme="minorHAnsi" w:cstheme="minorBidi"/>
                <w:noProof/>
              </w:rPr>
              <w:tab/>
            </w:r>
            <w:r w:rsidRPr="00837841">
              <w:rPr>
                <w:rStyle w:val="Hyperlink"/>
                <w:noProof/>
              </w:rPr>
              <w:t xml:space="preserve"> Previous work</w:t>
            </w:r>
            <w:r>
              <w:rPr>
                <w:noProof/>
                <w:webHidden/>
              </w:rPr>
              <w:tab/>
            </w:r>
            <w:r>
              <w:rPr>
                <w:noProof/>
                <w:webHidden/>
              </w:rPr>
              <w:fldChar w:fldCharType="begin"/>
            </w:r>
            <w:r>
              <w:rPr>
                <w:noProof/>
                <w:webHidden/>
              </w:rPr>
              <w:instrText xml:space="preserve"> PAGEREF _Toc61883358 \h </w:instrText>
            </w:r>
            <w:r>
              <w:rPr>
                <w:noProof/>
                <w:webHidden/>
              </w:rPr>
            </w:r>
            <w:r>
              <w:rPr>
                <w:noProof/>
                <w:webHidden/>
              </w:rPr>
              <w:fldChar w:fldCharType="separate"/>
            </w:r>
            <w:r>
              <w:rPr>
                <w:noProof/>
                <w:webHidden/>
              </w:rPr>
              <w:t>5</w:t>
            </w:r>
            <w:r>
              <w:rPr>
                <w:noProof/>
                <w:webHidden/>
              </w:rPr>
              <w:fldChar w:fldCharType="end"/>
            </w:r>
          </w:hyperlink>
        </w:p>
        <w:p w14:paraId="59705E41" w14:textId="19E535BD"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59" w:history="1">
            <w:r w:rsidRPr="00837841">
              <w:rPr>
                <w:rStyle w:val="Hyperlink"/>
                <w:noProof/>
              </w:rPr>
              <w:t>2.2</w:t>
            </w:r>
            <w:r>
              <w:rPr>
                <w:rFonts w:asciiTheme="minorHAnsi" w:eastAsiaTheme="minorEastAsia" w:hAnsiTheme="minorHAnsi" w:cstheme="minorBidi"/>
                <w:noProof/>
              </w:rPr>
              <w:tab/>
            </w:r>
            <w:r w:rsidRPr="00837841">
              <w:rPr>
                <w:rStyle w:val="Hyperlink"/>
                <w:noProof/>
              </w:rPr>
              <w:t>A human rights approach</w:t>
            </w:r>
            <w:r>
              <w:rPr>
                <w:noProof/>
                <w:webHidden/>
              </w:rPr>
              <w:tab/>
            </w:r>
            <w:r>
              <w:rPr>
                <w:noProof/>
                <w:webHidden/>
              </w:rPr>
              <w:fldChar w:fldCharType="begin"/>
            </w:r>
            <w:r>
              <w:rPr>
                <w:noProof/>
                <w:webHidden/>
              </w:rPr>
              <w:instrText xml:space="preserve"> PAGEREF _Toc61883359 \h </w:instrText>
            </w:r>
            <w:r>
              <w:rPr>
                <w:noProof/>
                <w:webHidden/>
              </w:rPr>
            </w:r>
            <w:r>
              <w:rPr>
                <w:noProof/>
                <w:webHidden/>
              </w:rPr>
              <w:fldChar w:fldCharType="separate"/>
            </w:r>
            <w:r>
              <w:rPr>
                <w:noProof/>
                <w:webHidden/>
              </w:rPr>
              <w:t>6</w:t>
            </w:r>
            <w:r>
              <w:rPr>
                <w:noProof/>
                <w:webHidden/>
              </w:rPr>
              <w:fldChar w:fldCharType="end"/>
            </w:r>
          </w:hyperlink>
        </w:p>
        <w:p w14:paraId="46DCCBC3" w14:textId="1BA8FEDD" w:rsidR="00A156D1" w:rsidRDefault="00A156D1">
          <w:pPr>
            <w:pStyle w:val="TOC1"/>
            <w:tabs>
              <w:tab w:val="left" w:pos="440"/>
              <w:tab w:val="right" w:leader="dot" w:pos="9628"/>
            </w:tabs>
            <w:rPr>
              <w:rFonts w:asciiTheme="minorHAnsi" w:eastAsiaTheme="minorEastAsia" w:hAnsiTheme="minorHAnsi" w:cstheme="minorBidi"/>
              <w:noProof/>
            </w:rPr>
          </w:pPr>
          <w:hyperlink w:anchor="_Toc61883360" w:history="1">
            <w:r w:rsidRPr="00837841">
              <w:rPr>
                <w:rStyle w:val="Hyperlink"/>
                <w:noProof/>
              </w:rPr>
              <w:t>3</w:t>
            </w:r>
            <w:r>
              <w:rPr>
                <w:rFonts w:asciiTheme="minorHAnsi" w:eastAsiaTheme="minorEastAsia" w:hAnsiTheme="minorHAnsi" w:cstheme="minorBidi"/>
                <w:noProof/>
              </w:rPr>
              <w:tab/>
            </w:r>
            <w:r w:rsidRPr="00837841">
              <w:rPr>
                <w:rStyle w:val="Hyperlink"/>
                <w:noProof/>
              </w:rPr>
              <w:t>General comment to questions posed in roundtable consultation</w:t>
            </w:r>
            <w:r>
              <w:rPr>
                <w:noProof/>
                <w:webHidden/>
              </w:rPr>
              <w:tab/>
            </w:r>
            <w:r>
              <w:rPr>
                <w:noProof/>
                <w:webHidden/>
              </w:rPr>
              <w:fldChar w:fldCharType="begin"/>
            </w:r>
            <w:r>
              <w:rPr>
                <w:noProof/>
                <w:webHidden/>
              </w:rPr>
              <w:instrText xml:space="preserve"> PAGEREF _Toc61883360 \h </w:instrText>
            </w:r>
            <w:r>
              <w:rPr>
                <w:noProof/>
                <w:webHidden/>
              </w:rPr>
            </w:r>
            <w:r>
              <w:rPr>
                <w:noProof/>
                <w:webHidden/>
              </w:rPr>
              <w:fldChar w:fldCharType="separate"/>
            </w:r>
            <w:r>
              <w:rPr>
                <w:noProof/>
                <w:webHidden/>
              </w:rPr>
              <w:t>6</w:t>
            </w:r>
            <w:r>
              <w:rPr>
                <w:noProof/>
                <w:webHidden/>
              </w:rPr>
              <w:fldChar w:fldCharType="end"/>
            </w:r>
          </w:hyperlink>
        </w:p>
        <w:p w14:paraId="1F81E41D" w14:textId="70815825"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1" w:history="1">
            <w:r w:rsidRPr="00837841">
              <w:rPr>
                <w:rStyle w:val="Hyperlink"/>
                <w:noProof/>
              </w:rPr>
              <w:t>3.1</w:t>
            </w:r>
            <w:r>
              <w:rPr>
                <w:rFonts w:asciiTheme="minorHAnsi" w:eastAsiaTheme="minorEastAsia" w:hAnsiTheme="minorHAnsi" w:cstheme="minorBidi"/>
                <w:noProof/>
              </w:rPr>
              <w:tab/>
            </w:r>
            <w:r w:rsidRPr="00837841">
              <w:rPr>
                <w:rStyle w:val="Hyperlink"/>
                <w:noProof/>
              </w:rPr>
              <w:t>Barriers to reporting sexual harm: people with cognitive impairment</w:t>
            </w:r>
            <w:r>
              <w:rPr>
                <w:noProof/>
                <w:webHidden/>
              </w:rPr>
              <w:tab/>
            </w:r>
            <w:r>
              <w:rPr>
                <w:noProof/>
                <w:webHidden/>
              </w:rPr>
              <w:fldChar w:fldCharType="begin"/>
            </w:r>
            <w:r>
              <w:rPr>
                <w:noProof/>
                <w:webHidden/>
              </w:rPr>
              <w:instrText xml:space="preserve"> PAGEREF _Toc61883361 \h </w:instrText>
            </w:r>
            <w:r>
              <w:rPr>
                <w:noProof/>
                <w:webHidden/>
              </w:rPr>
            </w:r>
            <w:r>
              <w:rPr>
                <w:noProof/>
                <w:webHidden/>
              </w:rPr>
              <w:fldChar w:fldCharType="separate"/>
            </w:r>
            <w:r>
              <w:rPr>
                <w:noProof/>
                <w:webHidden/>
              </w:rPr>
              <w:t>6</w:t>
            </w:r>
            <w:r>
              <w:rPr>
                <w:noProof/>
                <w:webHidden/>
              </w:rPr>
              <w:fldChar w:fldCharType="end"/>
            </w:r>
          </w:hyperlink>
        </w:p>
        <w:p w14:paraId="5518F211" w14:textId="34C89B07"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2" w:history="1">
            <w:r w:rsidRPr="00837841">
              <w:rPr>
                <w:rStyle w:val="Hyperlink"/>
                <w:noProof/>
              </w:rPr>
              <w:t xml:space="preserve">3.2 </w:t>
            </w:r>
            <w:r>
              <w:rPr>
                <w:rFonts w:asciiTheme="minorHAnsi" w:eastAsiaTheme="minorEastAsia" w:hAnsiTheme="minorHAnsi" w:cstheme="minorBidi"/>
                <w:noProof/>
              </w:rPr>
              <w:tab/>
            </w:r>
            <w:r w:rsidRPr="00837841">
              <w:rPr>
                <w:rStyle w:val="Hyperlink"/>
                <w:noProof/>
              </w:rPr>
              <w:t>Why reports of sexual harm may not proceed through the justice system</w:t>
            </w:r>
            <w:r>
              <w:rPr>
                <w:noProof/>
                <w:webHidden/>
              </w:rPr>
              <w:tab/>
            </w:r>
            <w:r>
              <w:rPr>
                <w:noProof/>
                <w:webHidden/>
              </w:rPr>
              <w:fldChar w:fldCharType="begin"/>
            </w:r>
            <w:r>
              <w:rPr>
                <w:noProof/>
                <w:webHidden/>
              </w:rPr>
              <w:instrText xml:space="preserve"> PAGEREF _Toc61883362 \h </w:instrText>
            </w:r>
            <w:r>
              <w:rPr>
                <w:noProof/>
                <w:webHidden/>
              </w:rPr>
            </w:r>
            <w:r>
              <w:rPr>
                <w:noProof/>
                <w:webHidden/>
              </w:rPr>
              <w:fldChar w:fldCharType="separate"/>
            </w:r>
            <w:r>
              <w:rPr>
                <w:noProof/>
                <w:webHidden/>
              </w:rPr>
              <w:t>7</w:t>
            </w:r>
            <w:r>
              <w:rPr>
                <w:noProof/>
                <w:webHidden/>
              </w:rPr>
              <w:fldChar w:fldCharType="end"/>
            </w:r>
          </w:hyperlink>
        </w:p>
        <w:p w14:paraId="390B6598" w14:textId="42711C9D"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3" w:history="1">
            <w:r w:rsidRPr="00837841">
              <w:rPr>
                <w:rStyle w:val="Hyperlink"/>
                <w:noProof/>
              </w:rPr>
              <w:t>3.3</w:t>
            </w:r>
            <w:r>
              <w:rPr>
                <w:rFonts w:asciiTheme="minorHAnsi" w:eastAsiaTheme="minorEastAsia" w:hAnsiTheme="minorHAnsi" w:cstheme="minorBidi"/>
                <w:noProof/>
              </w:rPr>
              <w:tab/>
            </w:r>
            <w:r w:rsidRPr="00837841">
              <w:rPr>
                <w:rStyle w:val="Hyperlink"/>
                <w:noProof/>
              </w:rPr>
              <w:t>How to reduce the trauma of victim survivors in the justice system</w:t>
            </w:r>
            <w:r>
              <w:rPr>
                <w:noProof/>
                <w:webHidden/>
              </w:rPr>
              <w:tab/>
            </w:r>
            <w:r>
              <w:rPr>
                <w:noProof/>
                <w:webHidden/>
              </w:rPr>
              <w:fldChar w:fldCharType="begin"/>
            </w:r>
            <w:r>
              <w:rPr>
                <w:noProof/>
                <w:webHidden/>
              </w:rPr>
              <w:instrText xml:space="preserve"> PAGEREF _Toc61883363 \h </w:instrText>
            </w:r>
            <w:r>
              <w:rPr>
                <w:noProof/>
                <w:webHidden/>
              </w:rPr>
            </w:r>
            <w:r>
              <w:rPr>
                <w:noProof/>
                <w:webHidden/>
              </w:rPr>
              <w:fldChar w:fldCharType="separate"/>
            </w:r>
            <w:r>
              <w:rPr>
                <w:noProof/>
                <w:webHidden/>
              </w:rPr>
              <w:t>7</w:t>
            </w:r>
            <w:r>
              <w:rPr>
                <w:noProof/>
                <w:webHidden/>
              </w:rPr>
              <w:fldChar w:fldCharType="end"/>
            </w:r>
          </w:hyperlink>
        </w:p>
        <w:p w14:paraId="054555E2" w14:textId="2DF55352"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4" w:history="1">
            <w:r w:rsidRPr="00837841">
              <w:rPr>
                <w:rStyle w:val="Hyperlink"/>
                <w:noProof/>
              </w:rPr>
              <w:t xml:space="preserve">3.4 </w:t>
            </w:r>
            <w:r>
              <w:rPr>
                <w:rFonts w:asciiTheme="minorHAnsi" w:eastAsiaTheme="minorEastAsia" w:hAnsiTheme="minorHAnsi" w:cstheme="minorBidi"/>
                <w:noProof/>
              </w:rPr>
              <w:tab/>
            </w:r>
            <w:r w:rsidRPr="00837841">
              <w:rPr>
                <w:rStyle w:val="Hyperlink"/>
                <w:noProof/>
              </w:rPr>
              <w:t>Best ways to respond to sexual offences, including alternatives to the justice system</w:t>
            </w:r>
            <w:r>
              <w:rPr>
                <w:noProof/>
                <w:webHidden/>
              </w:rPr>
              <w:tab/>
            </w:r>
            <w:r>
              <w:rPr>
                <w:noProof/>
                <w:webHidden/>
              </w:rPr>
              <w:fldChar w:fldCharType="begin"/>
            </w:r>
            <w:r>
              <w:rPr>
                <w:noProof/>
                <w:webHidden/>
              </w:rPr>
              <w:instrText xml:space="preserve"> PAGEREF _Toc61883364 \h </w:instrText>
            </w:r>
            <w:r>
              <w:rPr>
                <w:noProof/>
                <w:webHidden/>
              </w:rPr>
            </w:r>
            <w:r>
              <w:rPr>
                <w:noProof/>
                <w:webHidden/>
              </w:rPr>
              <w:fldChar w:fldCharType="separate"/>
            </w:r>
            <w:r>
              <w:rPr>
                <w:noProof/>
                <w:webHidden/>
              </w:rPr>
              <w:t>8</w:t>
            </w:r>
            <w:r>
              <w:rPr>
                <w:noProof/>
                <w:webHidden/>
              </w:rPr>
              <w:fldChar w:fldCharType="end"/>
            </w:r>
          </w:hyperlink>
        </w:p>
        <w:p w14:paraId="4FFC7486" w14:textId="4ABEBD99" w:rsidR="00A156D1" w:rsidRDefault="00A156D1">
          <w:pPr>
            <w:pStyle w:val="TOC1"/>
            <w:tabs>
              <w:tab w:val="left" w:pos="440"/>
              <w:tab w:val="right" w:leader="dot" w:pos="9628"/>
            </w:tabs>
            <w:rPr>
              <w:rFonts w:asciiTheme="minorHAnsi" w:eastAsiaTheme="minorEastAsia" w:hAnsiTheme="minorHAnsi" w:cstheme="minorBidi"/>
              <w:noProof/>
            </w:rPr>
          </w:pPr>
          <w:hyperlink w:anchor="_Toc61883365" w:history="1">
            <w:r w:rsidRPr="00837841">
              <w:rPr>
                <w:rStyle w:val="Hyperlink"/>
                <w:noProof/>
              </w:rPr>
              <w:t>4</w:t>
            </w:r>
            <w:r>
              <w:rPr>
                <w:rFonts w:asciiTheme="minorHAnsi" w:eastAsiaTheme="minorEastAsia" w:hAnsiTheme="minorHAnsi" w:cstheme="minorBidi"/>
                <w:noProof/>
              </w:rPr>
              <w:tab/>
            </w:r>
            <w:r w:rsidRPr="00837841">
              <w:rPr>
                <w:rStyle w:val="Hyperlink"/>
                <w:noProof/>
              </w:rPr>
              <w:t>Reach of the Independent Third Person Program</w:t>
            </w:r>
            <w:r>
              <w:rPr>
                <w:noProof/>
                <w:webHidden/>
              </w:rPr>
              <w:tab/>
            </w:r>
            <w:r>
              <w:rPr>
                <w:noProof/>
                <w:webHidden/>
              </w:rPr>
              <w:fldChar w:fldCharType="begin"/>
            </w:r>
            <w:r>
              <w:rPr>
                <w:noProof/>
                <w:webHidden/>
              </w:rPr>
              <w:instrText xml:space="preserve"> PAGEREF _Toc61883365 \h </w:instrText>
            </w:r>
            <w:r>
              <w:rPr>
                <w:noProof/>
                <w:webHidden/>
              </w:rPr>
            </w:r>
            <w:r>
              <w:rPr>
                <w:noProof/>
                <w:webHidden/>
              </w:rPr>
              <w:fldChar w:fldCharType="separate"/>
            </w:r>
            <w:r>
              <w:rPr>
                <w:noProof/>
                <w:webHidden/>
              </w:rPr>
              <w:t>8</w:t>
            </w:r>
            <w:r>
              <w:rPr>
                <w:noProof/>
                <w:webHidden/>
              </w:rPr>
              <w:fldChar w:fldCharType="end"/>
            </w:r>
          </w:hyperlink>
        </w:p>
        <w:p w14:paraId="230F2614" w14:textId="6EEFF48F"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6" w:history="1">
            <w:r w:rsidRPr="00837841">
              <w:rPr>
                <w:rStyle w:val="Hyperlink"/>
                <w:noProof/>
              </w:rPr>
              <w:t xml:space="preserve">4.1 </w:t>
            </w:r>
            <w:r>
              <w:rPr>
                <w:rFonts w:asciiTheme="minorHAnsi" w:eastAsiaTheme="minorEastAsia" w:hAnsiTheme="minorHAnsi" w:cstheme="minorBidi"/>
                <w:noProof/>
              </w:rPr>
              <w:tab/>
            </w:r>
            <w:r w:rsidRPr="00837841">
              <w:rPr>
                <w:rStyle w:val="Hyperlink"/>
                <w:noProof/>
              </w:rPr>
              <w:t>Annual Report snapshot: data</w:t>
            </w:r>
            <w:r>
              <w:rPr>
                <w:noProof/>
                <w:webHidden/>
              </w:rPr>
              <w:tab/>
            </w:r>
            <w:r>
              <w:rPr>
                <w:noProof/>
                <w:webHidden/>
              </w:rPr>
              <w:fldChar w:fldCharType="begin"/>
            </w:r>
            <w:r>
              <w:rPr>
                <w:noProof/>
                <w:webHidden/>
              </w:rPr>
              <w:instrText xml:space="preserve"> PAGEREF _Toc61883366 \h </w:instrText>
            </w:r>
            <w:r>
              <w:rPr>
                <w:noProof/>
                <w:webHidden/>
              </w:rPr>
            </w:r>
            <w:r>
              <w:rPr>
                <w:noProof/>
                <w:webHidden/>
              </w:rPr>
              <w:fldChar w:fldCharType="separate"/>
            </w:r>
            <w:r>
              <w:rPr>
                <w:noProof/>
                <w:webHidden/>
              </w:rPr>
              <w:t>10</w:t>
            </w:r>
            <w:r>
              <w:rPr>
                <w:noProof/>
                <w:webHidden/>
              </w:rPr>
              <w:fldChar w:fldCharType="end"/>
            </w:r>
          </w:hyperlink>
        </w:p>
        <w:p w14:paraId="1734883D" w14:textId="2FDB562A"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7" w:history="1">
            <w:r w:rsidRPr="00837841">
              <w:rPr>
                <w:rStyle w:val="Hyperlink"/>
                <w:noProof/>
              </w:rPr>
              <w:t xml:space="preserve">4.2 </w:t>
            </w:r>
            <w:r>
              <w:rPr>
                <w:rFonts w:asciiTheme="minorHAnsi" w:eastAsiaTheme="minorEastAsia" w:hAnsiTheme="minorHAnsi" w:cstheme="minorBidi"/>
                <w:noProof/>
              </w:rPr>
              <w:tab/>
            </w:r>
            <w:r w:rsidRPr="00837841">
              <w:rPr>
                <w:rStyle w:val="Hyperlink"/>
                <w:noProof/>
              </w:rPr>
              <w:t>Lack of use of ITPs: examples</w:t>
            </w:r>
            <w:r>
              <w:rPr>
                <w:noProof/>
                <w:webHidden/>
              </w:rPr>
              <w:tab/>
            </w:r>
            <w:r>
              <w:rPr>
                <w:noProof/>
                <w:webHidden/>
              </w:rPr>
              <w:fldChar w:fldCharType="begin"/>
            </w:r>
            <w:r>
              <w:rPr>
                <w:noProof/>
                <w:webHidden/>
              </w:rPr>
              <w:instrText xml:space="preserve"> PAGEREF _Toc61883367 \h </w:instrText>
            </w:r>
            <w:r>
              <w:rPr>
                <w:noProof/>
                <w:webHidden/>
              </w:rPr>
            </w:r>
            <w:r>
              <w:rPr>
                <w:noProof/>
                <w:webHidden/>
              </w:rPr>
              <w:fldChar w:fldCharType="separate"/>
            </w:r>
            <w:r>
              <w:rPr>
                <w:noProof/>
                <w:webHidden/>
              </w:rPr>
              <w:t>13</w:t>
            </w:r>
            <w:r>
              <w:rPr>
                <w:noProof/>
                <w:webHidden/>
              </w:rPr>
              <w:fldChar w:fldCharType="end"/>
            </w:r>
          </w:hyperlink>
        </w:p>
        <w:p w14:paraId="555B3DC3" w14:textId="0553B350"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8" w:history="1">
            <w:r w:rsidRPr="00837841">
              <w:rPr>
                <w:rStyle w:val="Hyperlink"/>
                <w:noProof/>
              </w:rPr>
              <w:t xml:space="preserve">4.3 </w:t>
            </w:r>
            <w:r>
              <w:rPr>
                <w:rFonts w:asciiTheme="minorHAnsi" w:eastAsiaTheme="minorEastAsia" w:hAnsiTheme="minorHAnsi" w:cstheme="minorBidi"/>
                <w:noProof/>
              </w:rPr>
              <w:tab/>
            </w:r>
            <w:r w:rsidRPr="00837841">
              <w:rPr>
                <w:rStyle w:val="Hyperlink"/>
                <w:noProof/>
              </w:rPr>
              <w:t>Demand and funding for the ITP Program</w:t>
            </w:r>
            <w:r>
              <w:rPr>
                <w:noProof/>
                <w:webHidden/>
              </w:rPr>
              <w:tab/>
            </w:r>
            <w:r>
              <w:rPr>
                <w:noProof/>
                <w:webHidden/>
              </w:rPr>
              <w:fldChar w:fldCharType="begin"/>
            </w:r>
            <w:r>
              <w:rPr>
                <w:noProof/>
                <w:webHidden/>
              </w:rPr>
              <w:instrText xml:space="preserve"> PAGEREF _Toc61883368 \h </w:instrText>
            </w:r>
            <w:r>
              <w:rPr>
                <w:noProof/>
                <w:webHidden/>
              </w:rPr>
            </w:r>
            <w:r>
              <w:rPr>
                <w:noProof/>
                <w:webHidden/>
              </w:rPr>
              <w:fldChar w:fldCharType="separate"/>
            </w:r>
            <w:r>
              <w:rPr>
                <w:noProof/>
                <w:webHidden/>
              </w:rPr>
              <w:t>13</w:t>
            </w:r>
            <w:r>
              <w:rPr>
                <w:noProof/>
                <w:webHidden/>
              </w:rPr>
              <w:fldChar w:fldCharType="end"/>
            </w:r>
          </w:hyperlink>
        </w:p>
        <w:p w14:paraId="285D451F" w14:textId="6A2BBD75"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69" w:history="1">
            <w:r w:rsidRPr="00837841">
              <w:rPr>
                <w:rStyle w:val="Hyperlink"/>
                <w:noProof/>
              </w:rPr>
              <w:t xml:space="preserve">4.4 </w:t>
            </w:r>
            <w:r>
              <w:rPr>
                <w:rFonts w:asciiTheme="minorHAnsi" w:eastAsiaTheme="minorEastAsia" w:hAnsiTheme="minorHAnsi" w:cstheme="minorBidi"/>
                <w:noProof/>
              </w:rPr>
              <w:tab/>
            </w:r>
            <w:r w:rsidRPr="00837841">
              <w:rPr>
                <w:rStyle w:val="Hyperlink"/>
                <w:noProof/>
              </w:rPr>
              <w:t>Remote safeguarding</w:t>
            </w:r>
            <w:r>
              <w:rPr>
                <w:noProof/>
                <w:webHidden/>
              </w:rPr>
              <w:tab/>
            </w:r>
            <w:r>
              <w:rPr>
                <w:noProof/>
                <w:webHidden/>
              </w:rPr>
              <w:fldChar w:fldCharType="begin"/>
            </w:r>
            <w:r>
              <w:rPr>
                <w:noProof/>
                <w:webHidden/>
              </w:rPr>
              <w:instrText xml:space="preserve"> PAGEREF _Toc61883369 \h </w:instrText>
            </w:r>
            <w:r>
              <w:rPr>
                <w:noProof/>
                <w:webHidden/>
              </w:rPr>
            </w:r>
            <w:r>
              <w:rPr>
                <w:noProof/>
                <w:webHidden/>
              </w:rPr>
              <w:fldChar w:fldCharType="separate"/>
            </w:r>
            <w:r>
              <w:rPr>
                <w:noProof/>
                <w:webHidden/>
              </w:rPr>
              <w:t>14</w:t>
            </w:r>
            <w:r>
              <w:rPr>
                <w:noProof/>
                <w:webHidden/>
              </w:rPr>
              <w:fldChar w:fldCharType="end"/>
            </w:r>
          </w:hyperlink>
        </w:p>
        <w:p w14:paraId="1D318397" w14:textId="4508A189"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70" w:history="1">
            <w:r w:rsidRPr="00837841">
              <w:rPr>
                <w:rStyle w:val="Hyperlink"/>
                <w:noProof/>
              </w:rPr>
              <w:t xml:space="preserve">4.5 </w:t>
            </w:r>
            <w:r>
              <w:rPr>
                <w:rFonts w:asciiTheme="minorHAnsi" w:eastAsiaTheme="minorEastAsia" w:hAnsiTheme="minorHAnsi" w:cstheme="minorBidi"/>
                <w:noProof/>
              </w:rPr>
              <w:tab/>
            </w:r>
            <w:r w:rsidRPr="00837841">
              <w:rPr>
                <w:rStyle w:val="Hyperlink"/>
                <w:noProof/>
              </w:rPr>
              <w:t>Underutilisation of the ITP Program</w:t>
            </w:r>
            <w:r>
              <w:rPr>
                <w:noProof/>
                <w:webHidden/>
              </w:rPr>
              <w:tab/>
            </w:r>
            <w:r>
              <w:rPr>
                <w:noProof/>
                <w:webHidden/>
              </w:rPr>
              <w:fldChar w:fldCharType="begin"/>
            </w:r>
            <w:r>
              <w:rPr>
                <w:noProof/>
                <w:webHidden/>
              </w:rPr>
              <w:instrText xml:space="preserve"> PAGEREF _Toc61883370 \h </w:instrText>
            </w:r>
            <w:r>
              <w:rPr>
                <w:noProof/>
                <w:webHidden/>
              </w:rPr>
            </w:r>
            <w:r>
              <w:rPr>
                <w:noProof/>
                <w:webHidden/>
              </w:rPr>
              <w:fldChar w:fldCharType="separate"/>
            </w:r>
            <w:r>
              <w:rPr>
                <w:noProof/>
                <w:webHidden/>
              </w:rPr>
              <w:t>14</w:t>
            </w:r>
            <w:r>
              <w:rPr>
                <w:noProof/>
                <w:webHidden/>
              </w:rPr>
              <w:fldChar w:fldCharType="end"/>
            </w:r>
          </w:hyperlink>
        </w:p>
        <w:p w14:paraId="0F91FCB8" w14:textId="0C44AB6B"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71" w:history="1">
            <w:r w:rsidRPr="00837841">
              <w:rPr>
                <w:rStyle w:val="Hyperlink"/>
                <w:noProof/>
              </w:rPr>
              <w:t xml:space="preserve">4.6 </w:t>
            </w:r>
            <w:r>
              <w:rPr>
                <w:rFonts w:asciiTheme="minorHAnsi" w:eastAsiaTheme="minorEastAsia" w:hAnsiTheme="minorHAnsi" w:cstheme="minorBidi"/>
                <w:noProof/>
              </w:rPr>
              <w:tab/>
            </w:r>
            <w:r w:rsidRPr="00837841">
              <w:rPr>
                <w:rStyle w:val="Hyperlink"/>
                <w:noProof/>
              </w:rPr>
              <w:t>Legislating for the ITP Program</w:t>
            </w:r>
            <w:r>
              <w:rPr>
                <w:noProof/>
                <w:webHidden/>
              </w:rPr>
              <w:tab/>
            </w:r>
            <w:r>
              <w:rPr>
                <w:noProof/>
                <w:webHidden/>
              </w:rPr>
              <w:fldChar w:fldCharType="begin"/>
            </w:r>
            <w:r>
              <w:rPr>
                <w:noProof/>
                <w:webHidden/>
              </w:rPr>
              <w:instrText xml:space="preserve"> PAGEREF _Toc61883371 \h </w:instrText>
            </w:r>
            <w:r>
              <w:rPr>
                <w:noProof/>
                <w:webHidden/>
              </w:rPr>
            </w:r>
            <w:r>
              <w:rPr>
                <w:noProof/>
                <w:webHidden/>
              </w:rPr>
              <w:fldChar w:fldCharType="separate"/>
            </w:r>
            <w:r>
              <w:rPr>
                <w:noProof/>
                <w:webHidden/>
              </w:rPr>
              <w:t>15</w:t>
            </w:r>
            <w:r>
              <w:rPr>
                <w:noProof/>
                <w:webHidden/>
              </w:rPr>
              <w:fldChar w:fldCharType="end"/>
            </w:r>
          </w:hyperlink>
        </w:p>
        <w:p w14:paraId="6E98CF8B" w14:textId="7C9D1DCE"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72" w:history="1">
            <w:r w:rsidRPr="00837841">
              <w:rPr>
                <w:rStyle w:val="Hyperlink"/>
                <w:noProof/>
              </w:rPr>
              <w:t xml:space="preserve">4.7 </w:t>
            </w:r>
            <w:r>
              <w:rPr>
                <w:rFonts w:asciiTheme="minorHAnsi" w:eastAsiaTheme="minorEastAsia" w:hAnsiTheme="minorHAnsi" w:cstheme="minorBidi"/>
                <w:noProof/>
              </w:rPr>
              <w:tab/>
            </w:r>
            <w:r w:rsidRPr="00837841">
              <w:rPr>
                <w:rStyle w:val="Hyperlink"/>
                <w:noProof/>
              </w:rPr>
              <w:t>Referrals: preventing continued engagement with the criminal justice system</w:t>
            </w:r>
            <w:r>
              <w:rPr>
                <w:noProof/>
                <w:webHidden/>
              </w:rPr>
              <w:tab/>
            </w:r>
            <w:r>
              <w:rPr>
                <w:noProof/>
                <w:webHidden/>
              </w:rPr>
              <w:fldChar w:fldCharType="begin"/>
            </w:r>
            <w:r>
              <w:rPr>
                <w:noProof/>
                <w:webHidden/>
              </w:rPr>
              <w:instrText xml:space="preserve"> PAGEREF _Toc61883372 \h </w:instrText>
            </w:r>
            <w:r>
              <w:rPr>
                <w:noProof/>
                <w:webHidden/>
              </w:rPr>
            </w:r>
            <w:r>
              <w:rPr>
                <w:noProof/>
                <w:webHidden/>
              </w:rPr>
              <w:fldChar w:fldCharType="separate"/>
            </w:r>
            <w:r>
              <w:rPr>
                <w:noProof/>
                <w:webHidden/>
              </w:rPr>
              <w:t>16</w:t>
            </w:r>
            <w:r>
              <w:rPr>
                <w:noProof/>
                <w:webHidden/>
              </w:rPr>
              <w:fldChar w:fldCharType="end"/>
            </w:r>
          </w:hyperlink>
        </w:p>
        <w:p w14:paraId="775F0A3E" w14:textId="1E1C6036" w:rsidR="00A156D1" w:rsidRDefault="00A156D1">
          <w:pPr>
            <w:pStyle w:val="TOC1"/>
            <w:tabs>
              <w:tab w:val="left" w:pos="440"/>
              <w:tab w:val="right" w:leader="dot" w:pos="9628"/>
            </w:tabs>
            <w:rPr>
              <w:rFonts w:asciiTheme="minorHAnsi" w:eastAsiaTheme="minorEastAsia" w:hAnsiTheme="minorHAnsi" w:cstheme="minorBidi"/>
              <w:noProof/>
            </w:rPr>
          </w:pPr>
          <w:hyperlink w:anchor="_Toc61883373" w:history="1">
            <w:r w:rsidRPr="00837841">
              <w:rPr>
                <w:rStyle w:val="Hyperlink"/>
                <w:noProof/>
              </w:rPr>
              <w:t xml:space="preserve">5 </w:t>
            </w:r>
            <w:r>
              <w:rPr>
                <w:rFonts w:asciiTheme="minorHAnsi" w:eastAsiaTheme="minorEastAsia" w:hAnsiTheme="minorHAnsi" w:cstheme="minorBidi"/>
                <w:noProof/>
              </w:rPr>
              <w:tab/>
            </w:r>
            <w:r w:rsidRPr="00837841">
              <w:rPr>
                <w:rStyle w:val="Hyperlink"/>
                <w:noProof/>
              </w:rPr>
              <w:t>Support for Victims of Sexual Assault</w:t>
            </w:r>
            <w:r>
              <w:rPr>
                <w:noProof/>
                <w:webHidden/>
              </w:rPr>
              <w:tab/>
            </w:r>
            <w:r>
              <w:rPr>
                <w:noProof/>
                <w:webHidden/>
              </w:rPr>
              <w:fldChar w:fldCharType="begin"/>
            </w:r>
            <w:r>
              <w:rPr>
                <w:noProof/>
                <w:webHidden/>
              </w:rPr>
              <w:instrText xml:space="preserve"> PAGEREF _Toc61883373 \h </w:instrText>
            </w:r>
            <w:r>
              <w:rPr>
                <w:noProof/>
                <w:webHidden/>
              </w:rPr>
            </w:r>
            <w:r>
              <w:rPr>
                <w:noProof/>
                <w:webHidden/>
              </w:rPr>
              <w:fldChar w:fldCharType="separate"/>
            </w:r>
            <w:r>
              <w:rPr>
                <w:noProof/>
                <w:webHidden/>
              </w:rPr>
              <w:t>17</w:t>
            </w:r>
            <w:r>
              <w:rPr>
                <w:noProof/>
                <w:webHidden/>
              </w:rPr>
              <w:fldChar w:fldCharType="end"/>
            </w:r>
          </w:hyperlink>
        </w:p>
        <w:p w14:paraId="1418EB61" w14:textId="25B71338" w:rsidR="00A156D1" w:rsidRDefault="00A156D1">
          <w:pPr>
            <w:pStyle w:val="TOC3"/>
            <w:tabs>
              <w:tab w:val="left" w:pos="1100"/>
              <w:tab w:val="right" w:leader="dot" w:pos="9628"/>
            </w:tabs>
            <w:rPr>
              <w:rFonts w:asciiTheme="minorHAnsi" w:eastAsiaTheme="minorEastAsia" w:hAnsiTheme="minorHAnsi" w:cstheme="minorBidi"/>
              <w:noProof/>
            </w:rPr>
          </w:pPr>
          <w:hyperlink w:anchor="_Toc61883374" w:history="1">
            <w:r w:rsidRPr="00837841">
              <w:rPr>
                <w:rStyle w:val="Hyperlink"/>
                <w:noProof/>
              </w:rPr>
              <w:t xml:space="preserve">5.1 </w:t>
            </w:r>
            <w:r>
              <w:rPr>
                <w:rFonts w:asciiTheme="minorHAnsi" w:eastAsiaTheme="minorEastAsia" w:hAnsiTheme="minorHAnsi" w:cstheme="minorBidi"/>
                <w:noProof/>
              </w:rPr>
              <w:tab/>
            </w:r>
            <w:r w:rsidRPr="00837841">
              <w:rPr>
                <w:rStyle w:val="Hyperlink"/>
                <w:noProof/>
              </w:rPr>
              <w:t>Training</w:t>
            </w:r>
            <w:r>
              <w:rPr>
                <w:noProof/>
                <w:webHidden/>
              </w:rPr>
              <w:tab/>
            </w:r>
            <w:r>
              <w:rPr>
                <w:noProof/>
                <w:webHidden/>
              </w:rPr>
              <w:fldChar w:fldCharType="begin"/>
            </w:r>
            <w:r>
              <w:rPr>
                <w:noProof/>
                <w:webHidden/>
              </w:rPr>
              <w:instrText xml:space="preserve"> PAGEREF _Toc61883374 \h </w:instrText>
            </w:r>
            <w:r>
              <w:rPr>
                <w:noProof/>
                <w:webHidden/>
              </w:rPr>
            </w:r>
            <w:r>
              <w:rPr>
                <w:noProof/>
                <w:webHidden/>
              </w:rPr>
              <w:fldChar w:fldCharType="separate"/>
            </w:r>
            <w:r>
              <w:rPr>
                <w:noProof/>
                <w:webHidden/>
              </w:rPr>
              <w:t>17</w:t>
            </w:r>
            <w:r>
              <w:rPr>
                <w:noProof/>
                <w:webHidden/>
              </w:rPr>
              <w:fldChar w:fldCharType="end"/>
            </w:r>
          </w:hyperlink>
        </w:p>
        <w:p w14:paraId="09814781" w14:textId="1B0AAFA6" w:rsidR="00205C99" w:rsidRDefault="00205C99">
          <w:r>
            <w:rPr>
              <w:b/>
              <w:bCs/>
              <w:noProof/>
            </w:rPr>
            <w:fldChar w:fldCharType="end"/>
          </w:r>
        </w:p>
      </w:sdtContent>
    </w:sdt>
    <w:p w14:paraId="419A409C" w14:textId="52F4B434" w:rsidR="00205C99" w:rsidRDefault="00205C99" w:rsidP="00645D7B">
      <w:pPr>
        <w:pStyle w:val="Heading1OPA"/>
        <w:ind w:firstLine="0"/>
        <w:rPr>
          <w:b w:val="0"/>
          <w:bCs w:val="0"/>
        </w:rPr>
      </w:pPr>
      <w:r w:rsidRPr="006D20E8">
        <w:br w:type="page"/>
      </w:r>
    </w:p>
    <w:p w14:paraId="2F70E15E" w14:textId="767BEFFE" w:rsidR="00D872A2" w:rsidRPr="00D00F3A" w:rsidRDefault="00205C99" w:rsidP="00113CA2">
      <w:pPr>
        <w:pStyle w:val="Heading1OPA"/>
        <w:ind w:left="0" w:firstLine="0"/>
      </w:pPr>
      <w:bookmarkStart w:id="1" w:name="_Toc61883355"/>
      <w:r>
        <w:t>Recommendations</w:t>
      </w:r>
      <w:bookmarkEnd w:id="1"/>
    </w:p>
    <w:p w14:paraId="5C437BE5" w14:textId="4E6799BE" w:rsidR="00152323" w:rsidRPr="00BA0885" w:rsidRDefault="00152323" w:rsidP="00152323">
      <w:pPr>
        <w:pStyle w:val="NormalOPA"/>
        <w:rPr>
          <w:b/>
          <w:bCs/>
        </w:rPr>
      </w:pPr>
      <w:r w:rsidRPr="00BA0885">
        <w:rPr>
          <w:b/>
          <w:bCs/>
        </w:rPr>
        <w:t xml:space="preserve">Recommendation </w:t>
      </w:r>
      <w:r>
        <w:rPr>
          <w:b/>
          <w:bCs/>
        </w:rPr>
        <w:t>1</w:t>
      </w:r>
    </w:p>
    <w:p w14:paraId="25F8FE60" w14:textId="05522E11" w:rsidR="00152323" w:rsidRPr="00152323" w:rsidRDefault="00152323" w:rsidP="00152323">
      <w:pPr>
        <w:pStyle w:val="NormalOPA"/>
      </w:pPr>
      <w:r w:rsidRPr="00D00F3A">
        <w:t xml:space="preserve">The Victorian Government should adequately resource the Independent Third Person Program to </w:t>
      </w:r>
      <w:r w:rsidRPr="00A859E3">
        <w:t>respond to current and future demand based on modelling.</w:t>
      </w:r>
    </w:p>
    <w:p w14:paraId="2310024B" w14:textId="5C6971A7" w:rsidR="006E0C78" w:rsidRPr="00BA0885" w:rsidRDefault="006E0C78" w:rsidP="00BA0885">
      <w:pPr>
        <w:pStyle w:val="NormalOPA"/>
        <w:rPr>
          <w:b/>
          <w:bCs/>
        </w:rPr>
      </w:pPr>
      <w:r w:rsidRPr="00BA0885">
        <w:rPr>
          <w:b/>
          <w:bCs/>
        </w:rPr>
        <w:t>Recommendation</w:t>
      </w:r>
      <w:r w:rsidR="0049536E" w:rsidRPr="00BA0885">
        <w:rPr>
          <w:b/>
          <w:bCs/>
        </w:rPr>
        <w:t xml:space="preserve"> </w:t>
      </w:r>
      <w:r w:rsidR="00152323">
        <w:rPr>
          <w:b/>
          <w:bCs/>
        </w:rPr>
        <w:t>2</w:t>
      </w:r>
      <w:r w:rsidR="008065FF" w:rsidRPr="00BA0885">
        <w:rPr>
          <w:b/>
          <w:bCs/>
        </w:rPr>
        <w:t xml:space="preserve"> </w:t>
      </w:r>
    </w:p>
    <w:p w14:paraId="7D1F3A81" w14:textId="2583665F" w:rsidR="00C35C98" w:rsidRDefault="006E0C78" w:rsidP="00BA0885">
      <w:pPr>
        <w:pStyle w:val="NormalOPA"/>
      </w:pPr>
      <w:r w:rsidRPr="006E0C78">
        <w:t xml:space="preserve">The Victorian Government should introduce legislative reform to require Victoria Police to have an Independent Third Person (ITP) present when interviewing a person with a cognitive impairment or mental illness, irrespective of age. This should include alleged offenders, victims, and witnesses. </w:t>
      </w:r>
    </w:p>
    <w:p w14:paraId="3834C27A" w14:textId="4D2AC6F3" w:rsidR="006E0C78" w:rsidRPr="006E0C78" w:rsidRDefault="006E0C78" w:rsidP="00BA0885">
      <w:pPr>
        <w:pStyle w:val="NormalOPA"/>
      </w:pPr>
      <w:r w:rsidRPr="006E0C78">
        <w:t>The legislative provisions should include:</w:t>
      </w:r>
    </w:p>
    <w:p w14:paraId="5B1583E2" w14:textId="77777777" w:rsidR="006E0C78" w:rsidRPr="006E0C78" w:rsidRDefault="006E0C78" w:rsidP="00BA0885">
      <w:pPr>
        <w:pStyle w:val="NormalOPA"/>
        <w:numPr>
          <w:ilvl w:val="0"/>
          <w:numId w:val="25"/>
        </w:numPr>
      </w:pPr>
      <w:r w:rsidRPr="006E0C78">
        <w:t xml:space="preserve">a requirement for an ITP to be present when interviewing a person with an apparent cognitive impairment or mental illness: </w:t>
      </w:r>
    </w:p>
    <w:p w14:paraId="63714C77" w14:textId="77777777" w:rsidR="006E0C78" w:rsidRPr="006E0C78" w:rsidRDefault="006E0C78" w:rsidP="00152323">
      <w:pPr>
        <w:pStyle w:val="NormalOPA"/>
        <w:numPr>
          <w:ilvl w:val="1"/>
          <w:numId w:val="25"/>
        </w:numPr>
      </w:pPr>
      <w:r w:rsidRPr="006E0C78">
        <w:t>irrespective of age</w:t>
      </w:r>
    </w:p>
    <w:p w14:paraId="0C8F697E" w14:textId="3CFB15BE" w:rsidR="006E0C78" w:rsidRPr="006E0C78" w:rsidRDefault="006E0C78" w:rsidP="00152323">
      <w:pPr>
        <w:pStyle w:val="NormalOPA"/>
        <w:numPr>
          <w:ilvl w:val="1"/>
          <w:numId w:val="25"/>
        </w:numPr>
      </w:pPr>
      <w:r w:rsidRPr="006E0C78">
        <w:t xml:space="preserve">whether they are an alleged offender, victim, or witness </w:t>
      </w:r>
    </w:p>
    <w:p w14:paraId="626BD01A" w14:textId="27A89FAF" w:rsidR="00C937DE" w:rsidRDefault="006E0C78" w:rsidP="00BA0885">
      <w:pPr>
        <w:pStyle w:val="NormalOPA"/>
        <w:numPr>
          <w:ilvl w:val="0"/>
          <w:numId w:val="25"/>
        </w:numPr>
      </w:pPr>
      <w:r w:rsidRPr="006E0C78">
        <w:t xml:space="preserve">a requirement for the ITP program to be adequately resourced to meet its legislated functions, based on modelling of demand. </w:t>
      </w:r>
    </w:p>
    <w:p w14:paraId="027D42FA" w14:textId="617F0B05" w:rsidR="006E0C78" w:rsidRPr="00BA0885" w:rsidRDefault="006E0C78" w:rsidP="00BA0885">
      <w:pPr>
        <w:pStyle w:val="NormalOPA"/>
        <w:rPr>
          <w:b/>
          <w:bCs/>
        </w:rPr>
      </w:pPr>
      <w:r w:rsidRPr="00BA0885">
        <w:rPr>
          <w:b/>
          <w:bCs/>
        </w:rPr>
        <w:t xml:space="preserve">Recommendation </w:t>
      </w:r>
      <w:r w:rsidR="0049536E" w:rsidRPr="00BA0885">
        <w:rPr>
          <w:b/>
          <w:bCs/>
        </w:rPr>
        <w:t>3</w:t>
      </w:r>
    </w:p>
    <w:p w14:paraId="11C5BA83" w14:textId="02E20F8B" w:rsidR="00A6007D" w:rsidRPr="00C937DE" w:rsidRDefault="006E0C78" w:rsidP="00BA0885">
      <w:pPr>
        <w:pStyle w:val="NormalOPA"/>
      </w:pPr>
      <w:r w:rsidRPr="006E0C78">
        <w:t xml:space="preserve">The Victorian Government should expand the role of the Independent Third Person Program to provide referrals to service and support agencies. </w:t>
      </w:r>
    </w:p>
    <w:p w14:paraId="70034F8A" w14:textId="6075188B" w:rsidR="00D00F3A" w:rsidRPr="00BA0885" w:rsidRDefault="00EE5339" w:rsidP="00BA0885">
      <w:pPr>
        <w:pStyle w:val="NormalOPA"/>
        <w:rPr>
          <w:b/>
          <w:bCs/>
        </w:rPr>
      </w:pPr>
      <w:r w:rsidRPr="00BA0885">
        <w:rPr>
          <w:b/>
          <w:bCs/>
        </w:rPr>
        <w:t>Recommendation</w:t>
      </w:r>
      <w:r w:rsidR="0049536E" w:rsidRPr="00BA0885">
        <w:rPr>
          <w:b/>
          <w:bCs/>
        </w:rPr>
        <w:t xml:space="preserve"> 4</w:t>
      </w:r>
    </w:p>
    <w:p w14:paraId="5C5A475A" w14:textId="61D6A23F" w:rsidR="00A6007D" w:rsidRDefault="00EE5339" w:rsidP="00BA0885">
      <w:pPr>
        <w:pStyle w:val="NormalOPA"/>
      </w:pPr>
      <w:r w:rsidRPr="00EE5339">
        <w:t>The Victorian Government should provide funding for targeted and appropriate training of Independent Third Persons who attend Video Audio Recorded Evidence statements.</w:t>
      </w:r>
    </w:p>
    <w:p w14:paraId="67427909" w14:textId="4D840255" w:rsidR="00EE5339" w:rsidRPr="00A6007D" w:rsidRDefault="00041537" w:rsidP="00A6007D">
      <w:pPr>
        <w:pStyle w:val="NoSpacing"/>
        <w:rPr>
          <w:rStyle w:val="NormalOPAChar"/>
          <w:rFonts w:eastAsia="Calibri"/>
          <w:bCs/>
        </w:rPr>
      </w:pPr>
      <w:r>
        <w:rPr>
          <w:rStyle w:val="NormalOPAChar"/>
        </w:rPr>
        <w:t xml:space="preserve"> </w:t>
      </w:r>
    </w:p>
    <w:p w14:paraId="6A71BD68" w14:textId="77777777" w:rsidR="00205C99" w:rsidRPr="007D6427" w:rsidRDefault="00205C99" w:rsidP="00205C99">
      <w:pPr>
        <w:pStyle w:val="Heading1OPA"/>
        <w:numPr>
          <w:ilvl w:val="0"/>
          <w:numId w:val="16"/>
        </w:numPr>
        <w:ind w:left="709" w:hanging="709"/>
      </w:pPr>
      <w:r>
        <w:br w:type="page"/>
      </w:r>
      <w:bookmarkStart w:id="2" w:name="_Toc505072814"/>
      <w:bookmarkStart w:id="3" w:name="_Toc61883356"/>
      <w:r w:rsidRPr="007D6427">
        <w:t>Introduction</w:t>
      </w:r>
      <w:bookmarkEnd w:id="2"/>
      <w:bookmarkEnd w:id="3"/>
    </w:p>
    <w:p w14:paraId="4CAFDBD0" w14:textId="51C29E3E" w:rsidR="002B10F1" w:rsidRPr="002B10F1" w:rsidRDefault="002B10F1" w:rsidP="003E2DB3">
      <w:pPr>
        <w:pStyle w:val="NormalOPA"/>
        <w:spacing w:before="240" w:after="240" w:line="276" w:lineRule="auto"/>
      </w:pPr>
      <w:r w:rsidRPr="002B10F1">
        <w:t>The Office of the Public Advocate (OPA) is a Victorian statutory office, independent of government and government services, that works to safeguard the rights and interests of people with disability. The Public Advocate is appointed by the Governor in Council and is answerable to the Victorian State Parliament.</w:t>
      </w:r>
    </w:p>
    <w:p w14:paraId="119088DE" w14:textId="26150402" w:rsidR="002B10F1" w:rsidRPr="002B10F1" w:rsidRDefault="002B10F1" w:rsidP="003E2DB3">
      <w:pPr>
        <w:pStyle w:val="NormalOPA"/>
        <w:spacing w:before="240" w:after="240" w:line="276" w:lineRule="auto"/>
      </w:pPr>
      <w:r w:rsidRPr="002B10F1">
        <w:t xml:space="preserve">The Public Advocate has seven functions under the </w:t>
      </w:r>
      <w:r w:rsidRPr="002B10F1">
        <w:rPr>
          <w:i/>
          <w:iCs/>
        </w:rPr>
        <w:t>Guardianship and Administration Act 2019</w:t>
      </w:r>
      <w:r w:rsidRPr="002B10F1">
        <w:t xml:space="preserve"> (Vic), all of which relate to promoting the independence and human rights of people with disability and protecting people with disability from abuse, neglect and exploitation.</w:t>
      </w:r>
    </w:p>
    <w:p w14:paraId="70DF7002" w14:textId="631C3F15" w:rsidR="002B10F1" w:rsidRPr="002B10F1" w:rsidRDefault="002B10F1" w:rsidP="003E2DB3">
      <w:pPr>
        <w:pStyle w:val="NormalOPA"/>
        <w:spacing w:before="240" w:after="240" w:line="276" w:lineRule="auto"/>
      </w:pPr>
      <w:r w:rsidRPr="002B10F1">
        <w:t xml:space="preserve">To this end, OPA provides a range of critical services for people with cognitive impairment or mental illness, including guardianship, advocacy, and investigation services. In </w:t>
      </w:r>
      <w:r w:rsidR="0015008D" w:rsidRPr="002B10F1">
        <w:t>201</w:t>
      </w:r>
      <w:r w:rsidR="0015008D">
        <w:t>9</w:t>
      </w:r>
      <w:r w:rsidRPr="002B10F1">
        <w:t>-</w:t>
      </w:r>
      <w:r w:rsidR="0015008D">
        <w:t>20</w:t>
      </w:r>
      <w:r w:rsidRPr="002B10F1">
        <w:t>, OPA was involved in 1,</w:t>
      </w:r>
      <w:r w:rsidR="009574B8">
        <w:t>79</w:t>
      </w:r>
      <w:r w:rsidR="009574B8" w:rsidRPr="002B10F1">
        <w:t xml:space="preserve">2 </w:t>
      </w:r>
      <w:r w:rsidRPr="002B10F1">
        <w:t>guardianship matters (</w:t>
      </w:r>
      <w:r w:rsidR="0015008D" w:rsidRPr="002B10F1">
        <w:t>9</w:t>
      </w:r>
      <w:r w:rsidR="0015008D">
        <w:t>50</w:t>
      </w:r>
      <w:r w:rsidR="0015008D" w:rsidRPr="002B10F1">
        <w:t xml:space="preserve"> </w:t>
      </w:r>
      <w:r w:rsidRPr="002B10F1">
        <w:t>which were new), 4</w:t>
      </w:r>
      <w:r w:rsidR="0015008D">
        <w:t>30</w:t>
      </w:r>
      <w:r w:rsidRPr="002B10F1">
        <w:t xml:space="preserve"> investigations, </w:t>
      </w:r>
      <w:r w:rsidRPr="002D386D">
        <w:t xml:space="preserve">and </w:t>
      </w:r>
      <w:r w:rsidR="002D386D" w:rsidRPr="002D386D">
        <w:t>2</w:t>
      </w:r>
      <w:r w:rsidR="002D386D" w:rsidRPr="002D79E2">
        <w:t>84</w:t>
      </w:r>
      <w:r w:rsidR="002D386D" w:rsidRPr="002D386D">
        <w:t xml:space="preserve"> </w:t>
      </w:r>
      <w:r w:rsidRPr="002D386D">
        <w:t>cases requiring advocacy</w:t>
      </w:r>
      <w:r w:rsidRPr="002B10F1">
        <w:t xml:space="preserve"> </w:t>
      </w:r>
    </w:p>
    <w:p w14:paraId="46D8E1E1" w14:textId="77777777" w:rsidR="002B10F1" w:rsidRPr="002B10F1" w:rsidRDefault="002B10F1" w:rsidP="003E2DB3">
      <w:pPr>
        <w:pStyle w:val="NormalOPA"/>
        <w:spacing w:before="240" w:after="240" w:line="276" w:lineRule="auto"/>
      </w:pPr>
      <w:r w:rsidRPr="002B10F1">
        <w:t xml:space="preserve">OPA’s two Disability Act officers assist the Office to fulfil its advocacy and safeguarding roles in relation to tenancy rights of people living in disability residential services, including NDIS-funded Specialist Disability Accommodation (SDA). The officers also provide individual advocacy in relation to safeguard protections involving civil detention and compulsory treatment contained within the </w:t>
      </w:r>
      <w:r w:rsidRPr="002B10F1">
        <w:rPr>
          <w:i/>
          <w:iCs/>
        </w:rPr>
        <w:t>Disability Act 2006</w:t>
      </w:r>
      <w:r w:rsidRPr="002B10F1">
        <w:t xml:space="preserve"> (Vic). The officers’ interventions remain the largest single contributor to OPA’s individual advocacy. </w:t>
      </w:r>
    </w:p>
    <w:p w14:paraId="095E56F9" w14:textId="7521DBA5" w:rsidR="002B10F1" w:rsidRPr="002B10F1" w:rsidRDefault="002B10F1" w:rsidP="003E2DB3">
      <w:pPr>
        <w:pStyle w:val="NormalOPA"/>
        <w:spacing w:before="240" w:after="240" w:line="276" w:lineRule="auto"/>
      </w:pPr>
      <w:r w:rsidRPr="002B10F1">
        <w:t xml:space="preserve">A key function of the Public Advocate is to promote and facilitate public awareness and understanding about the Guardianship and Administration Act and any other legislation affecting persons with disability or persons who may not have decision-making capacity. To do so, OPA runs a telephone advice service, which </w:t>
      </w:r>
      <w:r w:rsidRPr="002D386D">
        <w:t xml:space="preserve">answered </w:t>
      </w:r>
      <w:r w:rsidR="002D386D" w:rsidRPr="002D79E2">
        <w:t>12</w:t>
      </w:r>
      <w:r w:rsidRPr="002D79E2">
        <w:t>,</w:t>
      </w:r>
      <w:r w:rsidR="002D386D" w:rsidRPr="002D79E2">
        <w:t xml:space="preserve">624 </w:t>
      </w:r>
      <w:r w:rsidRPr="002D79E2">
        <w:t xml:space="preserve">calls in </w:t>
      </w:r>
      <w:r w:rsidR="002D386D" w:rsidRPr="002D79E2">
        <w:t>2019</w:t>
      </w:r>
      <w:r w:rsidRPr="002D79E2">
        <w:t>-</w:t>
      </w:r>
      <w:r w:rsidR="002D386D" w:rsidRPr="002D79E2">
        <w:t>20</w:t>
      </w:r>
      <w:r w:rsidRPr="002D386D">
        <w:t>. OPA</w:t>
      </w:r>
      <w:r w:rsidRPr="002B10F1">
        <w:t xml:space="preserve"> also coordinates a community education program for professional and community audiences across Victoria to engage on a range of topics such as the role of OPA, guardianship and administration, and enduring powers of </w:t>
      </w:r>
      <w:r w:rsidRPr="00C937DE">
        <w:t>attorney. In 2018, OPA co-hosted a forum for stakeholders entitled Disabling Justice: Why the system fails people with disability and mental illness.</w:t>
      </w:r>
      <w:r w:rsidRPr="002B10F1">
        <w:t xml:space="preserve"> </w:t>
      </w:r>
    </w:p>
    <w:p w14:paraId="033B46F5" w14:textId="4987DFB8" w:rsidR="002B10F1" w:rsidRPr="002B10F1" w:rsidRDefault="002B10F1" w:rsidP="003E2DB3">
      <w:pPr>
        <w:pStyle w:val="NormalOPA"/>
        <w:spacing w:before="240" w:after="240" w:line="276" w:lineRule="auto"/>
      </w:pPr>
      <w:r w:rsidRPr="002B10F1">
        <w:t xml:space="preserve">OPA is supported by more than 700 volunteers across four volunteer programs: The Community Visitors Program, the Community Guardian Program, the Independent Third Person Program (ITP Program) and the Corrections Independent Support Officer (CISO) Program. The ITP Program is a 24/7, state-wide volunteer service operating in all police stations in Victoria. ITPs assist persons with cognitive impairment when </w:t>
      </w:r>
      <w:r w:rsidR="001F3BFE">
        <w:t>giving interviews and</w:t>
      </w:r>
      <w:r w:rsidRPr="002B10F1">
        <w:t xml:space="preserve"> making </w:t>
      </w:r>
      <w:r w:rsidRPr="00C937DE">
        <w:t xml:space="preserve">formal statements to Victoria Police. In </w:t>
      </w:r>
      <w:r w:rsidR="002D386D" w:rsidRPr="00C937DE">
        <w:t>2019</w:t>
      </w:r>
      <w:r w:rsidRPr="00C937DE">
        <w:t>-</w:t>
      </w:r>
      <w:r w:rsidR="002D386D" w:rsidRPr="00C937DE">
        <w:t>20</w:t>
      </w:r>
      <w:r w:rsidRPr="00C937DE">
        <w:t xml:space="preserve">, ITPs attended a total of </w:t>
      </w:r>
      <w:r w:rsidR="002D386D" w:rsidRPr="00C937DE">
        <w:t xml:space="preserve">3718 </w:t>
      </w:r>
      <w:r w:rsidRPr="00C937DE">
        <w:t>interviews</w:t>
      </w:r>
      <w:r w:rsidR="00FC7682" w:rsidRPr="00C937DE">
        <w:t xml:space="preserve"> and statements</w:t>
      </w:r>
      <w:r w:rsidRPr="00C937DE">
        <w:t>. CISOs are experienced ITPs who support prisoners who have an intellectual disability at G</w:t>
      </w:r>
      <w:r w:rsidR="006657AA" w:rsidRPr="00C937DE">
        <w:t>eneral Manager</w:t>
      </w:r>
      <w:r w:rsidRPr="00C937DE">
        <w:t xml:space="preserve">’s </w:t>
      </w:r>
      <w:r w:rsidR="006657AA" w:rsidRPr="00C937DE">
        <w:t>D</w:t>
      </w:r>
      <w:r w:rsidRPr="00C937DE">
        <w:t xml:space="preserve">isciplinary </w:t>
      </w:r>
      <w:r w:rsidR="006657AA" w:rsidRPr="00C937DE">
        <w:t>H</w:t>
      </w:r>
      <w:r w:rsidRPr="00C937DE">
        <w:t xml:space="preserve">earings at Victorian prisons and/or remand centres. In </w:t>
      </w:r>
      <w:r w:rsidR="002D386D" w:rsidRPr="00C937DE">
        <w:t>2019</w:t>
      </w:r>
      <w:r w:rsidRPr="00C937DE">
        <w:t>-</w:t>
      </w:r>
      <w:r w:rsidR="002D386D" w:rsidRPr="00C937DE">
        <w:t>20</w:t>
      </w:r>
      <w:r w:rsidRPr="00C937DE">
        <w:t>, CISOs were invited to attend</w:t>
      </w:r>
      <w:r w:rsidRPr="002D79E2">
        <w:t xml:space="preserve"> </w:t>
      </w:r>
      <w:r w:rsidR="002D386D" w:rsidRPr="002D79E2">
        <w:t xml:space="preserve">170 </w:t>
      </w:r>
      <w:r w:rsidRPr="002D79E2">
        <w:t>hearings</w:t>
      </w:r>
      <w:r w:rsidR="002D386D" w:rsidRPr="002D386D">
        <w:t>.</w:t>
      </w:r>
    </w:p>
    <w:p w14:paraId="287C2B5B" w14:textId="6C25329C" w:rsidR="00205C99" w:rsidRPr="002B10F1" w:rsidRDefault="002B10F1" w:rsidP="003E2DB3">
      <w:pPr>
        <w:pStyle w:val="NormalOPA"/>
        <w:spacing w:before="240" w:after="240" w:line="276" w:lineRule="auto"/>
      </w:pPr>
      <w:r w:rsidRPr="002B10F1">
        <w:t xml:space="preserve">Community Visitors are independent volunteers empowered by law to visit Victorian accommodation facilities for people with disability or mental illness. They monitor and report on the adequacy of services provided in the interests of residents and patients. They ensure that the human rights of residents or patients are being upheld and that they are not subject to abuse, neglect or exploitation. In their annual report, Community Visitors relate their observations on the quality and safety of the services they visit and make recommendations to the Victorian State Government. </w:t>
      </w:r>
      <w:r w:rsidR="00D00DBC">
        <w:t>A total of</w:t>
      </w:r>
      <w:r w:rsidRPr="002B10F1">
        <w:t xml:space="preserve"> 400 Community Visitors visit across three streams: disability services, supported residential services (SRS), and mental health services. In </w:t>
      </w:r>
      <w:r w:rsidR="00D00DBC" w:rsidRPr="002B10F1">
        <w:t>201</w:t>
      </w:r>
      <w:r w:rsidR="00D00DBC">
        <w:t>9</w:t>
      </w:r>
      <w:r w:rsidRPr="002B10F1">
        <w:t>-</w:t>
      </w:r>
      <w:r w:rsidR="00D00DBC">
        <w:t>20</w:t>
      </w:r>
      <w:r w:rsidRPr="002B10F1">
        <w:t xml:space="preserve">, Community Visitors made </w:t>
      </w:r>
      <w:r w:rsidR="00D00DBC">
        <w:t xml:space="preserve">4142 </w:t>
      </w:r>
      <w:r w:rsidRPr="002B10F1">
        <w:t>statutory visits, including to sites of criminal and civil detention</w:t>
      </w:r>
      <w:r w:rsidR="00D00DBC">
        <w:t>.</w:t>
      </w:r>
      <w:r w:rsidR="00205C99" w:rsidRPr="002B10F1">
        <w:t xml:space="preserve"> </w:t>
      </w:r>
    </w:p>
    <w:p w14:paraId="3E97FD1A" w14:textId="73FBC375" w:rsidR="00205C99" w:rsidRPr="00D42561" w:rsidRDefault="00D45DDA" w:rsidP="00205C99">
      <w:pPr>
        <w:pStyle w:val="Heading1OPA"/>
        <w:numPr>
          <w:ilvl w:val="0"/>
          <w:numId w:val="16"/>
        </w:numPr>
        <w:ind w:left="709" w:hanging="709"/>
      </w:pPr>
      <w:bookmarkStart w:id="4" w:name="_Toc61883357"/>
      <w:r>
        <w:rPr>
          <w:rFonts w:eastAsia="Times New Roman"/>
          <w:szCs w:val="32"/>
          <w:lang w:eastAsia="en-AU"/>
        </w:rPr>
        <w:t>About this submission</w:t>
      </w:r>
      <w:bookmarkEnd w:id="4"/>
    </w:p>
    <w:p w14:paraId="55090F6D" w14:textId="037EB01E" w:rsidR="003E119F" w:rsidRPr="00EB1D4B" w:rsidRDefault="004B56CA" w:rsidP="00EB1D4B">
      <w:pPr>
        <w:spacing w:line="276" w:lineRule="auto"/>
        <w:ind w:left="680"/>
        <w:rPr>
          <w:rFonts w:eastAsia="Times" w:cs="Times New Roman"/>
          <w:szCs w:val="20"/>
        </w:rPr>
      </w:pPr>
      <w:r w:rsidRPr="004B56CA">
        <w:t xml:space="preserve">OPA welcomes the opportunity to make a submission to the </w:t>
      </w:r>
      <w:r w:rsidR="00F64991">
        <w:rPr>
          <w:rFonts w:eastAsia="Times" w:cs="Times New Roman"/>
          <w:szCs w:val="20"/>
        </w:rPr>
        <w:t>Victorian Law Reform Commission’s (</w:t>
      </w:r>
      <w:r w:rsidRPr="004B56CA">
        <w:rPr>
          <w:rFonts w:eastAsia="Times" w:cs="Times New Roman"/>
          <w:szCs w:val="20"/>
        </w:rPr>
        <w:t>VLRC</w:t>
      </w:r>
      <w:r w:rsidR="00F64991">
        <w:rPr>
          <w:rFonts w:eastAsia="Times" w:cs="Times New Roman"/>
          <w:szCs w:val="20"/>
        </w:rPr>
        <w:t xml:space="preserve">) review </w:t>
      </w:r>
      <w:r w:rsidR="001350A7">
        <w:rPr>
          <w:rFonts w:eastAsia="Times" w:cs="Times New Roman"/>
          <w:szCs w:val="20"/>
        </w:rPr>
        <w:t xml:space="preserve">into </w:t>
      </w:r>
      <w:r w:rsidR="00F64991">
        <w:rPr>
          <w:rFonts w:eastAsia="Times" w:cs="Times New Roman"/>
          <w:szCs w:val="20"/>
        </w:rPr>
        <w:t xml:space="preserve">Improving the Response of the Justice System to Sexual Offences. </w:t>
      </w:r>
      <w:r w:rsidR="001350A7">
        <w:rPr>
          <w:rFonts w:eastAsia="Times" w:cs="Times New Roman"/>
          <w:szCs w:val="20"/>
        </w:rPr>
        <w:t xml:space="preserve">OPA was pleased to participate in a </w:t>
      </w:r>
      <w:r w:rsidR="006E7C0C">
        <w:rPr>
          <w:rFonts w:eastAsia="Times" w:cs="Times New Roman"/>
          <w:szCs w:val="20"/>
        </w:rPr>
        <w:t xml:space="preserve">roundtable </w:t>
      </w:r>
      <w:r w:rsidR="001350A7">
        <w:rPr>
          <w:rFonts w:eastAsia="Times" w:cs="Times New Roman"/>
          <w:szCs w:val="20"/>
        </w:rPr>
        <w:t xml:space="preserve">consultation facilitated by the VLRC </w:t>
      </w:r>
      <w:r w:rsidR="00EB1D4B" w:rsidRPr="00EB1D4B">
        <w:rPr>
          <w:rFonts w:eastAsia="Times" w:cs="Times New Roman"/>
          <w:szCs w:val="20"/>
        </w:rPr>
        <w:t xml:space="preserve">focused on the experience of women with </w:t>
      </w:r>
      <w:r w:rsidR="001350A7">
        <w:rPr>
          <w:rFonts w:eastAsia="Times" w:cs="Times New Roman"/>
          <w:szCs w:val="20"/>
        </w:rPr>
        <w:t>disability</w:t>
      </w:r>
      <w:r w:rsidR="00555518">
        <w:rPr>
          <w:rFonts w:eastAsia="Times" w:cs="Times New Roman"/>
          <w:szCs w:val="20"/>
        </w:rPr>
        <w:t xml:space="preserve"> with </w:t>
      </w:r>
      <w:r w:rsidR="006F3537">
        <w:rPr>
          <w:rFonts w:eastAsia="Times" w:cs="Times New Roman"/>
          <w:szCs w:val="20"/>
        </w:rPr>
        <w:t xml:space="preserve">advocacy groups and </w:t>
      </w:r>
      <w:r w:rsidR="009B181F">
        <w:rPr>
          <w:rFonts w:eastAsia="Times" w:cs="Times New Roman"/>
          <w:szCs w:val="20"/>
        </w:rPr>
        <w:t xml:space="preserve">mainstream </w:t>
      </w:r>
      <w:r w:rsidR="006F3537">
        <w:rPr>
          <w:rFonts w:eastAsia="Times" w:cs="Times New Roman"/>
          <w:szCs w:val="20"/>
        </w:rPr>
        <w:t xml:space="preserve">services providing support to </w:t>
      </w:r>
      <w:r w:rsidR="006F3537" w:rsidRPr="0088713D">
        <w:rPr>
          <w:rFonts w:eastAsia="Times" w:cs="Times New Roman"/>
          <w:szCs w:val="20"/>
        </w:rPr>
        <w:t>women</w:t>
      </w:r>
      <w:r w:rsidR="00F31A9E" w:rsidRPr="0088713D">
        <w:rPr>
          <w:rFonts w:eastAsia="Times" w:cs="Times New Roman"/>
          <w:szCs w:val="20"/>
        </w:rPr>
        <w:t xml:space="preserve"> in </w:t>
      </w:r>
      <w:r w:rsidR="00F31A9E" w:rsidRPr="00C937DE">
        <w:rPr>
          <w:rFonts w:eastAsia="Times" w:cs="Times New Roman"/>
          <w:szCs w:val="20"/>
        </w:rPr>
        <w:t>November 2020</w:t>
      </w:r>
      <w:r w:rsidR="006F3537" w:rsidRPr="0088713D">
        <w:rPr>
          <w:rFonts w:eastAsia="Times" w:cs="Times New Roman"/>
          <w:szCs w:val="20"/>
        </w:rPr>
        <w:t>.</w:t>
      </w:r>
      <w:r w:rsidR="006F3537">
        <w:rPr>
          <w:rFonts w:eastAsia="Times" w:cs="Times New Roman"/>
          <w:szCs w:val="20"/>
        </w:rPr>
        <w:t xml:space="preserve"> </w:t>
      </w:r>
      <w:r w:rsidR="0088713D">
        <w:rPr>
          <w:rFonts w:eastAsia="Times" w:cs="Times New Roman"/>
          <w:szCs w:val="20"/>
        </w:rPr>
        <w:t xml:space="preserve">Prior to that consultation, the VLRC provided specific questions to guide discussion, not all of which were </w:t>
      </w:r>
      <w:r w:rsidR="00DF6314">
        <w:rPr>
          <w:rFonts w:eastAsia="Times" w:cs="Times New Roman"/>
          <w:szCs w:val="20"/>
        </w:rPr>
        <w:t>explored on the day.</w:t>
      </w:r>
      <w:r w:rsidR="00D91DAA">
        <w:rPr>
          <w:rFonts w:eastAsia="Times" w:cs="Times New Roman"/>
          <w:szCs w:val="20"/>
        </w:rPr>
        <w:t xml:space="preserve"> The first part of this submission addresses those questions.</w:t>
      </w:r>
    </w:p>
    <w:p w14:paraId="3A825523" w14:textId="4FAE23FC" w:rsidR="006100DE" w:rsidRDefault="003B5986" w:rsidP="003E2DB3">
      <w:pPr>
        <w:pStyle w:val="NormalOPA"/>
        <w:spacing w:before="240" w:after="240" w:line="276" w:lineRule="auto"/>
      </w:pPr>
      <w:r>
        <w:t xml:space="preserve">This </w:t>
      </w:r>
      <w:r w:rsidR="009B181F">
        <w:t xml:space="preserve">remainder of the </w:t>
      </w:r>
      <w:r>
        <w:t>submission will focus on OPA’s ITP Program</w:t>
      </w:r>
      <w:r w:rsidR="00016CD3">
        <w:t xml:space="preserve">. </w:t>
      </w:r>
      <w:r w:rsidR="00016CD3" w:rsidRPr="00016CD3">
        <w:t>Independent Third Persons (ITPs) are an essential volunteer safeguard who support alleged offenders,</w:t>
      </w:r>
      <w:r w:rsidR="00823C58">
        <w:t xml:space="preserve"> offenders,</w:t>
      </w:r>
      <w:r w:rsidR="00016CD3" w:rsidRPr="00016CD3">
        <w:t xml:space="preserve"> victims and witnesses with a cognitive impairment including an intellectual disability, a mental illness or an acquired brain injury in police interviews. This role also supports the effective operation of the criminal justice system</w:t>
      </w:r>
      <w:r w:rsidR="006100DE">
        <w:t>, and OPA belie</w:t>
      </w:r>
      <w:r w:rsidR="00C35C98">
        <w:t>ve</w:t>
      </w:r>
      <w:r w:rsidR="006100DE">
        <w:t xml:space="preserve">s, </w:t>
      </w:r>
      <w:r w:rsidR="006100DE" w:rsidRPr="00D4023D">
        <w:rPr>
          <w:rFonts w:eastAsia="MS Mincho"/>
          <w:szCs w:val="22"/>
          <w:lang w:eastAsia="ja-JP"/>
        </w:rPr>
        <w:t xml:space="preserve">ultimately increases the integrity of the </w:t>
      </w:r>
      <w:r w:rsidR="00963FC3">
        <w:rPr>
          <w:rFonts w:eastAsia="MS Mincho"/>
          <w:szCs w:val="22"/>
          <w:lang w:eastAsia="ja-JP"/>
        </w:rPr>
        <w:t xml:space="preserve">criminal </w:t>
      </w:r>
      <w:r w:rsidR="006100DE" w:rsidRPr="00D4023D">
        <w:rPr>
          <w:rFonts w:eastAsia="MS Mincho"/>
          <w:szCs w:val="22"/>
          <w:lang w:eastAsia="ja-JP"/>
        </w:rPr>
        <w:t>justice system.</w:t>
      </w:r>
    </w:p>
    <w:p w14:paraId="266AE076" w14:textId="4C6EAE9F" w:rsidR="002D79E2" w:rsidRDefault="002D79E2" w:rsidP="003E2DB3">
      <w:pPr>
        <w:pStyle w:val="NormalOPA"/>
        <w:spacing w:before="240" w:after="240" w:line="276" w:lineRule="auto"/>
      </w:pPr>
      <w:r>
        <w:t xml:space="preserve">In the context of this inquiry, </w:t>
      </w:r>
      <w:r w:rsidRPr="002D79E2">
        <w:t xml:space="preserve">OPA sees </w:t>
      </w:r>
      <w:r w:rsidR="008D1E6D">
        <w:t>it</w:t>
      </w:r>
      <w:r w:rsidRPr="002D79E2">
        <w:t xml:space="preserve"> as an opportunity to discuss the important role ITPs perform for victims of </w:t>
      </w:r>
      <w:r>
        <w:t>sexual assault</w:t>
      </w:r>
      <w:r w:rsidRPr="002D79E2">
        <w:t xml:space="preserve">. </w:t>
      </w:r>
      <w:r>
        <w:t>While</w:t>
      </w:r>
      <w:r w:rsidRPr="002D79E2">
        <w:t xml:space="preserve"> the remit of the ITP Program is primarily during the interview phase, ITPs also provide support in Video Audio Recorded Evidence (VARE) interviews, which are used to record evidence-in-chief for cases of sexual offence and assault where the witness or victim is a child or has a cognitive impairment. </w:t>
      </w:r>
    </w:p>
    <w:p w14:paraId="4A0C573F" w14:textId="769A7D6B" w:rsidR="00024AF0" w:rsidRDefault="0058017E" w:rsidP="003360B6">
      <w:pPr>
        <w:pStyle w:val="NormalOPA"/>
        <w:spacing w:before="240" w:after="240" w:line="276" w:lineRule="auto"/>
      </w:pPr>
      <w:r>
        <w:t>This submission contains data captured in OPA’s 2019-2020 Annual Report. OPA would be happy to provide further data should the VLRC wish to consider it in the formulation of its recommendations</w:t>
      </w:r>
      <w:r w:rsidR="003360B6">
        <w:t xml:space="preserve">.  </w:t>
      </w:r>
    </w:p>
    <w:p w14:paraId="417FC040" w14:textId="321006A9" w:rsidR="00BE27B4" w:rsidRDefault="001A015B" w:rsidP="003E2DB3">
      <w:pPr>
        <w:pStyle w:val="NormalOPA"/>
        <w:spacing w:before="240" w:after="240" w:line="276" w:lineRule="auto"/>
      </w:pPr>
      <w:r>
        <w:t xml:space="preserve">Finally, </w:t>
      </w:r>
      <w:r w:rsidR="00174EF2">
        <w:t>this submission</w:t>
      </w:r>
      <w:r w:rsidR="003360B6">
        <w:t xml:space="preserve"> makes </w:t>
      </w:r>
      <w:r w:rsidR="003E2DB3">
        <w:t xml:space="preserve">4 </w:t>
      </w:r>
      <w:r w:rsidR="00C5355A">
        <w:t>recommendations for reform</w:t>
      </w:r>
      <w:r w:rsidR="00A479BF">
        <w:t>.</w:t>
      </w:r>
    </w:p>
    <w:p w14:paraId="66240B55" w14:textId="602C8894" w:rsidR="00067F5A" w:rsidRDefault="00067F5A" w:rsidP="002D79E2">
      <w:pPr>
        <w:pStyle w:val="Heading2OPA"/>
        <w:ind w:left="567" w:hanging="567"/>
      </w:pPr>
      <w:bookmarkStart w:id="5" w:name="_Toc61883358"/>
      <w:r>
        <w:t>2.1</w:t>
      </w:r>
      <w:r w:rsidR="00D91DAA">
        <w:tab/>
      </w:r>
      <w:r w:rsidR="00D91DAA">
        <w:tab/>
      </w:r>
      <w:r>
        <w:t>Previous work</w:t>
      </w:r>
      <w:bookmarkEnd w:id="5"/>
    </w:p>
    <w:p w14:paraId="44E67D9A" w14:textId="67A28994" w:rsidR="006749D0" w:rsidRDefault="003E119F" w:rsidP="003E2DB3">
      <w:pPr>
        <w:pStyle w:val="NormalOPA"/>
        <w:spacing w:before="240" w:after="240" w:line="276" w:lineRule="auto"/>
      </w:pPr>
      <w:r>
        <w:t>The VLR</w:t>
      </w:r>
      <w:r w:rsidRPr="00C85A43">
        <w:t>C’s 201</w:t>
      </w:r>
      <w:r w:rsidR="00C85A43" w:rsidRPr="00C85A43">
        <w:t>5</w:t>
      </w:r>
      <w:r w:rsidRPr="00C85A43">
        <w:t xml:space="preserve"> inquiry</w:t>
      </w:r>
      <w:r>
        <w:t xml:space="preserve"> into the Role of Victims in the Criminal Trial Process is relevant to this current inquiry</w:t>
      </w:r>
      <w:r w:rsidR="006749D0">
        <w:t xml:space="preserve">, </w:t>
      </w:r>
      <w:r w:rsidR="00EC338B">
        <w:t>given</w:t>
      </w:r>
      <w:r w:rsidR="006749D0">
        <w:t xml:space="preserve"> its focus on</w:t>
      </w:r>
      <w:r w:rsidR="006749D0" w:rsidRPr="006749D0">
        <w:t xml:space="preserve"> identif</w:t>
      </w:r>
      <w:r w:rsidR="006749D0">
        <w:t>ying</w:t>
      </w:r>
      <w:r w:rsidR="006749D0" w:rsidRPr="006749D0">
        <w:t xml:space="preserve"> opportunities to embed and build upon previous reforms, identif</w:t>
      </w:r>
      <w:r w:rsidR="006749D0">
        <w:t>ying</w:t>
      </w:r>
      <w:r w:rsidR="006749D0" w:rsidRPr="006749D0">
        <w:t xml:space="preserve"> the barriers to reporting and resolving sexual offences, and mak</w:t>
      </w:r>
      <w:r w:rsidR="006749D0">
        <w:t>ing</w:t>
      </w:r>
      <w:r w:rsidR="006749D0" w:rsidRPr="006749D0">
        <w:t xml:space="preserve"> recommendations to improve the justice system's response.</w:t>
      </w:r>
    </w:p>
    <w:p w14:paraId="093A4662" w14:textId="26BA0B90" w:rsidR="003E119F" w:rsidRDefault="008C6D01" w:rsidP="003E2DB3">
      <w:pPr>
        <w:pStyle w:val="NormalOPA"/>
        <w:spacing w:before="240" w:after="240" w:line="276" w:lineRule="auto"/>
      </w:pPr>
      <w:r>
        <w:t xml:space="preserve">As such, </w:t>
      </w:r>
      <w:r w:rsidR="003E119F">
        <w:t>OPA</w:t>
      </w:r>
      <w:r>
        <w:t>’s</w:t>
      </w:r>
      <w:r w:rsidR="003E119F">
        <w:t xml:space="preserve"> comprehensive submission to that inquiry</w:t>
      </w:r>
      <w:r>
        <w:t xml:space="preserve"> </w:t>
      </w:r>
      <w:r w:rsidR="00C85A43">
        <w:t xml:space="preserve">remains relevant. That submission </w:t>
      </w:r>
      <w:r w:rsidR="00921ADE">
        <w:t>addressed the following:</w:t>
      </w:r>
    </w:p>
    <w:p w14:paraId="30271FA2" w14:textId="182F5832" w:rsidR="005A543E" w:rsidRDefault="00733AEE" w:rsidP="003E2DB3">
      <w:pPr>
        <w:pStyle w:val="NormalOPA"/>
        <w:numPr>
          <w:ilvl w:val="0"/>
          <w:numId w:val="21"/>
        </w:numPr>
        <w:spacing w:line="240" w:lineRule="auto"/>
        <w:ind w:left="1395" w:hanging="357"/>
      </w:pPr>
      <w:r>
        <w:t>c</w:t>
      </w:r>
      <w:r w:rsidR="00B16AC9">
        <w:t xml:space="preserve">urrent research </w:t>
      </w:r>
    </w:p>
    <w:p w14:paraId="37D67AE2" w14:textId="4F4F037C" w:rsidR="00B16AC9" w:rsidRDefault="00733AEE" w:rsidP="003E2DB3">
      <w:pPr>
        <w:pStyle w:val="NormalOPA"/>
        <w:numPr>
          <w:ilvl w:val="0"/>
          <w:numId w:val="21"/>
        </w:numPr>
        <w:spacing w:line="240" w:lineRule="auto"/>
        <w:ind w:left="1395" w:hanging="357"/>
      </w:pPr>
      <w:r>
        <w:t>a</w:t>
      </w:r>
      <w:r w:rsidR="00B16AC9">
        <w:t xml:space="preserve"> human rights approach</w:t>
      </w:r>
    </w:p>
    <w:p w14:paraId="478A56BA" w14:textId="00FC7402" w:rsidR="00B16AC9" w:rsidRDefault="00733AEE" w:rsidP="003E2DB3">
      <w:pPr>
        <w:pStyle w:val="NormalOPA"/>
        <w:numPr>
          <w:ilvl w:val="0"/>
          <w:numId w:val="21"/>
        </w:numPr>
        <w:spacing w:line="240" w:lineRule="auto"/>
        <w:ind w:left="1395" w:hanging="357"/>
      </w:pPr>
      <w:r>
        <w:t>ITP Program</w:t>
      </w:r>
    </w:p>
    <w:p w14:paraId="4815E9AB" w14:textId="224E47D9" w:rsidR="00921ADE" w:rsidRPr="00CE0BB1" w:rsidRDefault="00921ADE" w:rsidP="003E2DB3">
      <w:pPr>
        <w:pStyle w:val="NormalOPA"/>
        <w:numPr>
          <w:ilvl w:val="0"/>
          <w:numId w:val="21"/>
        </w:numPr>
        <w:spacing w:line="240" w:lineRule="auto"/>
        <w:ind w:left="1395" w:hanging="357"/>
      </w:pPr>
      <w:r w:rsidRPr="00CE0BB1">
        <w:t>recent innovations in relation to the role of victims in the criminal trial process in Victoria and other jurisdictions</w:t>
      </w:r>
    </w:p>
    <w:p w14:paraId="0BB228C7" w14:textId="4C832697" w:rsidR="00921ADE" w:rsidRPr="00CE0BB1" w:rsidRDefault="00921ADE" w:rsidP="003E2DB3">
      <w:pPr>
        <w:pStyle w:val="NormalOPA"/>
        <w:numPr>
          <w:ilvl w:val="0"/>
          <w:numId w:val="21"/>
        </w:numPr>
        <w:spacing w:line="240" w:lineRule="auto"/>
        <w:ind w:left="1395" w:hanging="357"/>
      </w:pPr>
      <w:r w:rsidRPr="00CE0BB1">
        <w:t>the role of victims in the criminal trial itself</w:t>
      </w:r>
    </w:p>
    <w:p w14:paraId="1C34BD09" w14:textId="09FE972D" w:rsidR="00921ADE" w:rsidRDefault="00921ADE" w:rsidP="003E2DB3">
      <w:pPr>
        <w:pStyle w:val="NormalOPA"/>
        <w:numPr>
          <w:ilvl w:val="0"/>
          <w:numId w:val="21"/>
        </w:numPr>
        <w:spacing w:line="240" w:lineRule="auto"/>
        <w:ind w:left="1395" w:hanging="357"/>
      </w:pPr>
      <w:r w:rsidRPr="00CE0BB1">
        <w:t>support for victims in relation to the criminal trial process.</w:t>
      </w:r>
    </w:p>
    <w:p w14:paraId="1ECE2D15" w14:textId="3BCC6ACF" w:rsidR="00C85A43" w:rsidRDefault="00EF58CC" w:rsidP="003E2DB3">
      <w:pPr>
        <w:pStyle w:val="NormalOPA"/>
        <w:spacing w:before="240" w:after="240" w:line="276" w:lineRule="auto"/>
      </w:pPr>
      <w:r>
        <w:t xml:space="preserve">That submission drew </w:t>
      </w:r>
      <w:r w:rsidRPr="00EF58CC">
        <w:t xml:space="preserve">from OPA’s extensive experience in supporting victims in police interviews and VARE </w:t>
      </w:r>
      <w:r w:rsidR="00EC338B">
        <w:t>statements</w:t>
      </w:r>
      <w:r w:rsidRPr="00EF58CC">
        <w:t xml:space="preserve"> as well as anecdotal experience gathered from our various program areas. </w:t>
      </w:r>
      <w:r>
        <w:t>It</w:t>
      </w:r>
      <w:r w:rsidRPr="00EF58CC">
        <w:t xml:space="preserve"> focuse</w:t>
      </w:r>
      <w:r>
        <w:t>d</w:t>
      </w:r>
      <w:r w:rsidRPr="00EF58CC">
        <w:t xml:space="preserve"> on people with disability who are victims of crime and examine</w:t>
      </w:r>
      <w:r w:rsidR="00FF3CF3">
        <w:t>d</w:t>
      </w:r>
      <w:r w:rsidRPr="00EF58CC">
        <w:t xml:space="preserve"> the role of OPA’s ITP Program</w:t>
      </w:r>
      <w:r w:rsidR="00C85A43">
        <w:t>. A copy of that submission has been forwarded to the VLRC for consideration in the context of th</w:t>
      </w:r>
      <w:r w:rsidR="00FF3CF3">
        <w:t xml:space="preserve">e current </w:t>
      </w:r>
      <w:r w:rsidR="00C85A43">
        <w:t>Sexual Offences review.</w:t>
      </w:r>
    </w:p>
    <w:p w14:paraId="1EEA2D1C" w14:textId="40459EDC" w:rsidR="00C57AA4" w:rsidRDefault="00C57AA4" w:rsidP="00C57AA4">
      <w:pPr>
        <w:pStyle w:val="Heading2OPA"/>
        <w:ind w:left="0" w:firstLine="0"/>
      </w:pPr>
      <w:bookmarkStart w:id="6" w:name="_Toc39603544"/>
      <w:bookmarkStart w:id="7" w:name="_Toc61883359"/>
      <w:r>
        <w:t>2.2</w:t>
      </w:r>
      <w:r w:rsidR="00D91DAA">
        <w:tab/>
      </w:r>
      <w:r>
        <w:t>A human rights approach</w:t>
      </w:r>
      <w:bookmarkEnd w:id="6"/>
      <w:bookmarkEnd w:id="7"/>
    </w:p>
    <w:p w14:paraId="18D15B7F" w14:textId="77777777" w:rsidR="00C57AA4" w:rsidRDefault="00C57AA4" w:rsidP="003E2DB3">
      <w:pPr>
        <w:pStyle w:val="NormalOPA"/>
        <w:spacing w:before="240" w:after="240" w:line="276" w:lineRule="auto"/>
      </w:pPr>
      <w:r>
        <w:t xml:space="preserve">The submission applies a human rights approach that: </w:t>
      </w:r>
    </w:p>
    <w:p w14:paraId="32AFE630" w14:textId="77777777" w:rsidR="00C57AA4" w:rsidRPr="006E22F6" w:rsidRDefault="00C57AA4" w:rsidP="003E2DB3">
      <w:pPr>
        <w:pStyle w:val="NormalOPA"/>
        <w:numPr>
          <w:ilvl w:val="0"/>
          <w:numId w:val="22"/>
        </w:numPr>
        <w:spacing w:line="240" w:lineRule="auto"/>
        <w:ind w:hanging="357"/>
        <w:rPr>
          <w:lang w:val="en-CA"/>
        </w:rPr>
      </w:pPr>
      <w:r w:rsidRPr="006E22F6">
        <w:rPr>
          <w:lang w:val="en-CA"/>
        </w:rPr>
        <w:t>holds that all people with disabilit</w:t>
      </w:r>
      <w:r>
        <w:rPr>
          <w:lang w:val="en-CA"/>
        </w:rPr>
        <w:t>y</w:t>
      </w:r>
      <w:r w:rsidRPr="006E22F6">
        <w:rPr>
          <w:lang w:val="en-CA"/>
        </w:rPr>
        <w:t xml:space="preserve"> have the right to enjoy equality of opportunity and to effectively participate in, and be fully included in, society </w:t>
      </w:r>
    </w:p>
    <w:p w14:paraId="211E8B1E" w14:textId="77777777" w:rsidR="00C57AA4" w:rsidRPr="006E22F6" w:rsidRDefault="00C57AA4" w:rsidP="003E2DB3">
      <w:pPr>
        <w:pStyle w:val="NormalOPA"/>
        <w:numPr>
          <w:ilvl w:val="0"/>
          <w:numId w:val="22"/>
        </w:numPr>
        <w:spacing w:line="240" w:lineRule="auto"/>
        <w:ind w:hanging="357"/>
        <w:rPr>
          <w:lang w:val="en-CA"/>
        </w:rPr>
      </w:pPr>
      <w:r w:rsidRPr="006E22F6">
        <w:rPr>
          <w:lang w:val="en-CA"/>
        </w:rPr>
        <w:t>recognises that the vast majority of challenges experienced by people with disabilit</w:t>
      </w:r>
      <w:r>
        <w:rPr>
          <w:lang w:val="en-CA"/>
        </w:rPr>
        <w:t>y</w:t>
      </w:r>
      <w:r w:rsidRPr="006E22F6">
        <w:rPr>
          <w:lang w:val="en-CA"/>
        </w:rPr>
        <w:t xml:space="preserve"> are a result of disabling systems and environments, rather than being due to an inherent ‘lack’ in the individual </w:t>
      </w:r>
    </w:p>
    <w:p w14:paraId="2BCBC2E9" w14:textId="77777777" w:rsidR="00C57AA4" w:rsidRPr="006E22F6" w:rsidRDefault="00C57AA4" w:rsidP="003E2DB3">
      <w:pPr>
        <w:pStyle w:val="NormalOPA"/>
        <w:numPr>
          <w:ilvl w:val="0"/>
          <w:numId w:val="22"/>
        </w:numPr>
        <w:spacing w:line="240" w:lineRule="auto"/>
        <w:ind w:hanging="357"/>
        <w:rPr>
          <w:lang w:val="en-CA"/>
        </w:rPr>
      </w:pPr>
      <w:r>
        <w:rPr>
          <w:lang w:val="en-CA"/>
        </w:rPr>
        <w:t>considers</w:t>
      </w:r>
      <w:r w:rsidRPr="006E22F6">
        <w:rPr>
          <w:lang w:val="en-CA"/>
        </w:rPr>
        <w:t xml:space="preserve"> impairment as an expected dimension of human diversity </w:t>
      </w:r>
    </w:p>
    <w:p w14:paraId="2FD3C75F" w14:textId="77777777" w:rsidR="00C57AA4" w:rsidRDefault="00C57AA4" w:rsidP="003E2DB3">
      <w:pPr>
        <w:pStyle w:val="NormalOPA"/>
        <w:numPr>
          <w:ilvl w:val="0"/>
          <w:numId w:val="22"/>
        </w:numPr>
        <w:spacing w:line="240" w:lineRule="auto"/>
        <w:ind w:hanging="357"/>
        <w:rPr>
          <w:lang w:val="en-CA"/>
        </w:rPr>
      </w:pPr>
      <w:r w:rsidRPr="00CF5771">
        <w:rPr>
          <w:lang w:val="en-CA"/>
        </w:rPr>
        <w:t xml:space="preserve">seeks </w:t>
      </w:r>
      <w:r>
        <w:rPr>
          <w:lang w:val="en-CA"/>
        </w:rPr>
        <w:t>for</w:t>
      </w:r>
      <w:r w:rsidRPr="00CF5771">
        <w:rPr>
          <w:lang w:val="en-CA"/>
        </w:rPr>
        <w:t xml:space="preserve"> people with disability </w:t>
      </w:r>
      <w:r>
        <w:rPr>
          <w:lang w:val="en-CA"/>
        </w:rPr>
        <w:t xml:space="preserve">to </w:t>
      </w:r>
      <w:r w:rsidRPr="00CF5771">
        <w:rPr>
          <w:lang w:val="en-CA"/>
        </w:rPr>
        <w:t>be supported and resourced to have the capabilities to lead a dignifying and flourishing life.</w:t>
      </w:r>
    </w:p>
    <w:p w14:paraId="14DCF1E0" w14:textId="5006CC2D" w:rsidR="004B56CA" w:rsidRPr="00C57AA4" w:rsidRDefault="00C57AA4" w:rsidP="003E2DB3">
      <w:pPr>
        <w:pStyle w:val="NormalOPA"/>
        <w:spacing w:before="240" w:after="240" w:line="276" w:lineRule="auto"/>
      </w:pPr>
      <w:r w:rsidRPr="00C57AA4">
        <w:t xml:space="preserve">OPA has said previously that people </w:t>
      </w:r>
      <w:r w:rsidR="004B56CA" w:rsidRPr="00C57AA4">
        <w:t xml:space="preserve">with cognitive impairment are overrepresented as victims of crime and underrepresented in policy and procedures. This does not result in equitable outcomes. This shows that our systems are inadequate to respond to victims of crime where the person has a cognitive impairment. </w:t>
      </w:r>
    </w:p>
    <w:p w14:paraId="7C3C7652" w14:textId="2E6F33D4" w:rsidR="007A3CC8" w:rsidRDefault="004B56CA" w:rsidP="003E2DB3">
      <w:pPr>
        <w:pStyle w:val="NormalOPA"/>
        <w:spacing w:before="240" w:after="240" w:line="276" w:lineRule="auto"/>
      </w:pPr>
      <w:r w:rsidRPr="00C57AA4">
        <w:t>People with cognitive impairment and mental ill</w:t>
      </w:r>
      <w:r w:rsidR="005D372A">
        <w:t xml:space="preserve">ness </w:t>
      </w:r>
      <w:r w:rsidRPr="00C57AA4">
        <w:t xml:space="preserve">represent a substantial proportion of victims of sexual assault and </w:t>
      </w:r>
      <w:r w:rsidRPr="001558D5">
        <w:t>crimes against the person, however significant barriers exist that prevent equal access to the justice system. OPA considers a holistic approach is necessary to adequately support victims with disability in the criminal trial process, and prior to, so that they can bring their claims to court. Disability specific considerations could be added into a variety of elements of the current legislative and policy framework.</w:t>
      </w:r>
      <w:bookmarkStart w:id="8" w:name="_Toc505072816"/>
      <w:r w:rsidR="00277BB8" w:rsidRPr="001558D5">
        <w:t xml:space="preserve"> OPA’s submission to the VLRC’s inquiry into the Role of Victims in the Criminal Trial Process e</w:t>
      </w:r>
      <w:r w:rsidR="001558D5" w:rsidRPr="001558D5">
        <w:t>xplored solutions to address some of these matters.</w:t>
      </w:r>
    </w:p>
    <w:p w14:paraId="1536010B" w14:textId="2BED6EB6" w:rsidR="0067768E" w:rsidRDefault="00DE69EF" w:rsidP="00DE69EF">
      <w:pPr>
        <w:pStyle w:val="Heading1OPA"/>
      </w:pPr>
      <w:bookmarkStart w:id="9" w:name="_Toc61883360"/>
      <w:r>
        <w:t>3</w:t>
      </w:r>
      <w:r>
        <w:tab/>
      </w:r>
      <w:r w:rsidR="0067768E" w:rsidRPr="007D6FB9">
        <w:t xml:space="preserve">General </w:t>
      </w:r>
      <w:r w:rsidR="00126881">
        <w:t>comment to questions posed in roundtable consultation</w:t>
      </w:r>
      <w:bookmarkEnd w:id="9"/>
    </w:p>
    <w:p w14:paraId="4CEDB41E" w14:textId="4DD00B43" w:rsidR="00045A63" w:rsidRPr="00C937DE" w:rsidRDefault="001773F6" w:rsidP="003E2DB3">
      <w:pPr>
        <w:pStyle w:val="NormalOPA"/>
        <w:spacing w:before="240" w:after="240" w:line="276" w:lineRule="auto"/>
      </w:pPr>
      <w:r w:rsidRPr="007D6FB9">
        <w:t>What follows is not an</w:t>
      </w:r>
      <w:r w:rsidR="00045A63" w:rsidRPr="00E94FA4">
        <w:t xml:space="preserve"> exhaustive response</w:t>
      </w:r>
      <w:r w:rsidRPr="00C937DE">
        <w:t>. OP</w:t>
      </w:r>
      <w:r w:rsidR="00045A63" w:rsidRPr="00C937DE">
        <w:t xml:space="preserve">A wishes to make just a few key points </w:t>
      </w:r>
      <w:r w:rsidR="00EC4A5F" w:rsidRPr="00C937DE">
        <w:t>in response to each question</w:t>
      </w:r>
      <w:r w:rsidR="001558D5">
        <w:t xml:space="preserve"> posed prior to the roundtable consultation </w:t>
      </w:r>
      <w:r w:rsidR="00AA21EB" w:rsidRPr="00AA21EB">
        <w:t>focused on the experience of women with disabilit</w:t>
      </w:r>
      <w:r w:rsidR="00EB1D4B">
        <w:t>y</w:t>
      </w:r>
      <w:r w:rsidR="00AA21EB">
        <w:t>.</w:t>
      </w:r>
    </w:p>
    <w:p w14:paraId="71E94B44" w14:textId="357986C7" w:rsidR="0067768E" w:rsidRDefault="0067768E" w:rsidP="001558D5">
      <w:pPr>
        <w:pStyle w:val="Heading2OPA"/>
      </w:pPr>
      <w:bookmarkStart w:id="10" w:name="_Toc61883361"/>
      <w:r>
        <w:t>3.1</w:t>
      </w:r>
      <w:r w:rsidR="00607170">
        <w:tab/>
      </w:r>
      <w:r>
        <w:t>Barriers to reporting sexual harm</w:t>
      </w:r>
      <w:r w:rsidR="00514DEB">
        <w:t xml:space="preserve">: </w:t>
      </w:r>
      <w:r w:rsidR="0087146C">
        <w:t>p</w:t>
      </w:r>
      <w:r w:rsidR="00514DEB">
        <w:t>eople with cognitive impairment</w:t>
      </w:r>
      <w:bookmarkEnd w:id="10"/>
    </w:p>
    <w:p w14:paraId="5CB0461C" w14:textId="6A49BF69" w:rsidR="007A3CC8" w:rsidRDefault="007A3CC8" w:rsidP="000A7383">
      <w:pPr>
        <w:pStyle w:val="NormalOPA"/>
        <w:spacing w:before="240" w:after="240" w:line="276" w:lineRule="auto"/>
      </w:pPr>
      <w:r>
        <w:t xml:space="preserve">People with cognitive impairment who have experienced trauma will face multiple barriers when reporting sexual harm. If a person is able to use verbal </w:t>
      </w:r>
      <w:r w:rsidR="0058172C">
        <w:t>communication,</w:t>
      </w:r>
      <w:r>
        <w:t xml:space="preserve"> they will need to articulate their trauma and experience to police and frequently find the process</w:t>
      </w:r>
      <w:r w:rsidR="0058172C">
        <w:t xml:space="preserve"> </w:t>
      </w:r>
      <w:r>
        <w:t xml:space="preserve">intimidating. </w:t>
      </w:r>
      <w:r w:rsidRPr="00521013">
        <w:t xml:space="preserve">Victoria Police members who work within the </w:t>
      </w:r>
      <w:r w:rsidR="0058172C" w:rsidRPr="00521013">
        <w:t>in Sexual Offences and Child Abuse Investigation Teams (</w:t>
      </w:r>
      <w:r w:rsidRPr="00521013">
        <w:t>SOCIT</w:t>
      </w:r>
      <w:r w:rsidR="0058172C" w:rsidRPr="00521013">
        <w:t>)</w:t>
      </w:r>
      <w:r w:rsidRPr="00521013">
        <w:t xml:space="preserve"> </w:t>
      </w:r>
      <w:r w:rsidR="00525913" w:rsidRPr="00521013">
        <w:t xml:space="preserve">are </w:t>
      </w:r>
      <w:r w:rsidRPr="00521013">
        <w:t>generally highly skilled and effective at making this process as accessible as possible.</w:t>
      </w:r>
      <w:r>
        <w:t xml:space="preserve"> In acknowledging VARE suites are much improved physical environments to an interview room</w:t>
      </w:r>
      <w:r w:rsidR="00514DEB">
        <w:t>,</w:t>
      </w:r>
      <w:r>
        <w:t xml:space="preserve"> </w:t>
      </w:r>
      <w:r w:rsidR="001F7F8C">
        <w:t xml:space="preserve">some </w:t>
      </w:r>
      <w:r>
        <w:t xml:space="preserve">people still feel as though they will not be believed, there will be retribution, or they are just too fearful in general to report their experience. </w:t>
      </w:r>
    </w:p>
    <w:p w14:paraId="25BB33BC" w14:textId="77777777" w:rsidR="00484D93" w:rsidRDefault="007A3CC8" w:rsidP="000A7383">
      <w:pPr>
        <w:pStyle w:val="NormalOPA"/>
        <w:spacing w:before="240" w:after="240" w:line="276" w:lineRule="auto"/>
      </w:pPr>
      <w:r>
        <w:t xml:space="preserve">For people who do not use verbal communication, there are significant barriers to reporting sexual harm (or any crime committed against them). </w:t>
      </w:r>
      <w:r w:rsidR="00EA7B32">
        <w:t xml:space="preserve">Victoria Police </w:t>
      </w:r>
      <w:r>
        <w:t xml:space="preserve">openly acknowledge that they have a great deal of work to do when working with people who do not use verbal communication. </w:t>
      </w:r>
    </w:p>
    <w:p w14:paraId="407734C5" w14:textId="420C6F13" w:rsidR="00864DDA" w:rsidRDefault="00484D93" w:rsidP="00864DDA">
      <w:pPr>
        <w:pStyle w:val="NormalOPA"/>
        <w:spacing w:before="240" w:after="240" w:line="276" w:lineRule="auto"/>
      </w:pPr>
      <w:r>
        <w:t>OPA is aware that Scope (disability service provider) engag</w:t>
      </w:r>
      <w:r w:rsidR="001F7F8C">
        <w:t>ed</w:t>
      </w:r>
      <w:r>
        <w:t xml:space="preserve"> with Victoria Police and provid</w:t>
      </w:r>
      <w:r w:rsidR="00D06CA8">
        <w:t>ed</w:t>
      </w:r>
      <w:r>
        <w:t xml:space="preserve"> training at limited </w:t>
      </w:r>
      <w:r w:rsidR="007A3CC8">
        <w:t>police stations on augmented communication devi</w:t>
      </w:r>
      <w:r w:rsidR="00D06CA8">
        <w:t>c</w:t>
      </w:r>
      <w:r w:rsidR="007A3CC8">
        <w:t>es</w:t>
      </w:r>
      <w:r w:rsidR="00D06CA8">
        <w:t>. However,</w:t>
      </w:r>
      <w:r w:rsidR="007A3CC8">
        <w:t xml:space="preserve"> the issue remains that if a person does not communicate verbally, they are unlikely to be interviewed by police. A group of ITPs received the same training package from </w:t>
      </w:r>
      <w:r>
        <w:t>S</w:t>
      </w:r>
      <w:r w:rsidR="007A3CC8">
        <w:t xml:space="preserve">cope and the overwhelming feedback was that it was </w:t>
      </w:r>
      <w:r w:rsidR="002F6A3A">
        <w:t xml:space="preserve">extremely </w:t>
      </w:r>
      <w:r w:rsidR="004A0353">
        <w:t>valuable</w:t>
      </w:r>
      <w:r w:rsidR="007A3CC8">
        <w:t>, however</w:t>
      </w:r>
      <w:r w:rsidR="00AB739E">
        <w:t>,</w:t>
      </w:r>
      <w:r w:rsidR="007A3CC8">
        <w:t xml:space="preserve"> they</w:t>
      </w:r>
      <w:r w:rsidR="007D428E">
        <w:t xml:space="preserve"> expressed the view that they</w:t>
      </w:r>
      <w:r w:rsidR="007A3CC8">
        <w:t xml:space="preserve"> would never see it in practice </w:t>
      </w:r>
      <w:r w:rsidR="004A0353">
        <w:t>because</w:t>
      </w:r>
      <w:r w:rsidR="007A3CC8">
        <w:t xml:space="preserve"> if people don’t speak, they </w:t>
      </w:r>
      <w:r w:rsidR="007D428E">
        <w:t>are unlikely to</w:t>
      </w:r>
      <w:r w:rsidR="007A3CC8">
        <w:t xml:space="preserve"> be interviewed. </w:t>
      </w:r>
    </w:p>
    <w:p w14:paraId="04EB4326" w14:textId="502E58AF" w:rsidR="00E41DF4" w:rsidRPr="00864DDA" w:rsidRDefault="00E41DF4" w:rsidP="00864DDA">
      <w:pPr>
        <w:pStyle w:val="NormalOPA"/>
        <w:spacing w:before="240" w:after="240" w:line="276" w:lineRule="auto"/>
      </w:pPr>
      <w:r w:rsidRPr="00864DDA">
        <w:t>The VLRC would be aware of the Intermediary Pilot Program within the Department of Justice and Community Safety</w:t>
      </w:r>
      <w:r w:rsidR="008562D2">
        <w:t xml:space="preserve"> (DJCS)</w:t>
      </w:r>
      <w:r w:rsidRPr="00864DDA">
        <w:t xml:space="preserve"> that has qualified allied health professional</w:t>
      </w:r>
      <w:r w:rsidR="00864DDA">
        <w:t>s, for example</w:t>
      </w:r>
      <w:r w:rsidRPr="00864DDA">
        <w:t xml:space="preserve"> speech pathologists, or social workers</w:t>
      </w:r>
      <w:r w:rsidR="00864DDA">
        <w:t>,</w:t>
      </w:r>
      <w:r w:rsidRPr="00864DDA">
        <w:t xml:space="preserve"> who are responsible for supporting people with complex communication who are victims of sexual assault and witnesses in </w:t>
      </w:r>
      <w:r w:rsidR="00864DDA" w:rsidRPr="00864DDA">
        <w:t>homicides</w:t>
      </w:r>
      <w:r w:rsidRPr="00864DDA">
        <w:t xml:space="preserve"> throughout the Court proceedings. </w:t>
      </w:r>
      <w:r w:rsidR="00864DDA" w:rsidRPr="00864DDA">
        <w:t>Intermediar</w:t>
      </w:r>
      <w:r w:rsidR="00864DDA">
        <w:t>ies</w:t>
      </w:r>
      <w:r w:rsidRPr="00864DDA">
        <w:t xml:space="preserve"> also attend a small number of interviews to support this client group at </w:t>
      </w:r>
      <w:r w:rsidR="00887ACF">
        <w:t>six</w:t>
      </w:r>
      <w:r w:rsidRPr="00864DDA">
        <w:t xml:space="preserve"> police stations across the state but only for these two offence categories. OPA suggests the VLRC speaks to that Program to learn more about its effectiveness.</w:t>
      </w:r>
    </w:p>
    <w:p w14:paraId="274D2375" w14:textId="31181BB2" w:rsidR="007A3CC8" w:rsidRPr="009404AA" w:rsidRDefault="00B96312" w:rsidP="009404AA">
      <w:pPr>
        <w:pStyle w:val="Heading2OPA"/>
        <w:ind w:left="680" w:hanging="680"/>
      </w:pPr>
      <w:bookmarkStart w:id="11" w:name="_Toc61883362"/>
      <w:r>
        <w:t xml:space="preserve">3.2 </w:t>
      </w:r>
      <w:r w:rsidR="00045A63">
        <w:tab/>
      </w:r>
      <w:r>
        <w:t>W</w:t>
      </w:r>
      <w:r w:rsidR="007A3CC8" w:rsidRPr="009404AA">
        <w:t xml:space="preserve">hy reports of sexual harm may not proceed through the justice </w:t>
      </w:r>
      <w:r>
        <w:t>system</w:t>
      </w:r>
      <w:bookmarkEnd w:id="11"/>
    </w:p>
    <w:p w14:paraId="724FA39A" w14:textId="65F3A17F" w:rsidR="00FC088C" w:rsidRDefault="00B96312" w:rsidP="000A7383">
      <w:pPr>
        <w:pStyle w:val="NormalOPA"/>
        <w:spacing w:before="240" w:after="240" w:line="276" w:lineRule="auto"/>
      </w:pPr>
      <w:r>
        <w:t xml:space="preserve">OPA spoke extensively about </w:t>
      </w:r>
      <w:r w:rsidR="00FC088C">
        <w:t xml:space="preserve">the topic of ‘credible witness’ in its submission to the VLRC’s inquiry into the Role of Victims in the Criminal Trial Process. OPA makes the following additional comments. </w:t>
      </w:r>
    </w:p>
    <w:p w14:paraId="62454014" w14:textId="37808335" w:rsidR="007A3CC8" w:rsidRDefault="007A3CC8" w:rsidP="000A7383">
      <w:pPr>
        <w:pStyle w:val="NormalOPA"/>
        <w:spacing w:before="240" w:after="240" w:line="276" w:lineRule="auto"/>
      </w:pPr>
      <w:r>
        <w:t xml:space="preserve">If a person does get through the reporting process, often police will not proceed the investigation and prosecution if the person is not </w:t>
      </w:r>
      <w:r w:rsidR="00BE5A81">
        <w:t xml:space="preserve">considered </w:t>
      </w:r>
      <w:r>
        <w:t>a ‘credible witness’. This applies to people with cognitive impairment frequently</w:t>
      </w:r>
      <w:r w:rsidR="00FC088C">
        <w:t>. OPA is aware of</w:t>
      </w:r>
      <w:r>
        <w:t xml:space="preserve"> one matter (</w:t>
      </w:r>
      <w:r w:rsidR="00FC088C">
        <w:t>of</w:t>
      </w:r>
      <w:r>
        <w:t xml:space="preserve"> physical harm) where a victim was not interviewed by police regarding their experience. When </w:t>
      </w:r>
      <w:r w:rsidR="00FC088C">
        <w:t>the ITP Program pursued</w:t>
      </w:r>
      <w:r>
        <w:t xml:space="preserve"> this matter </w:t>
      </w:r>
      <w:r w:rsidR="00FC088C">
        <w:t xml:space="preserve">with Victoria Police </w:t>
      </w:r>
      <w:r w:rsidR="004C313F">
        <w:t>it</w:t>
      </w:r>
      <w:r>
        <w:t xml:space="preserve"> was advised that the charges were indeed proceeding,</w:t>
      </w:r>
      <w:r w:rsidR="004C313F">
        <w:t xml:space="preserve"> but that </w:t>
      </w:r>
      <w:r w:rsidR="005920D8">
        <w:t xml:space="preserve">the person was not interviewed because </w:t>
      </w:r>
      <w:r w:rsidR="0055418C">
        <w:t xml:space="preserve">there was CCTV footage of the incident and </w:t>
      </w:r>
      <w:r>
        <w:t xml:space="preserve">that was more valuable than any statement the person may have been able to provide. </w:t>
      </w:r>
    </w:p>
    <w:p w14:paraId="15B838F4" w14:textId="1554DBA5" w:rsidR="007A3CC8" w:rsidRPr="00A92167" w:rsidRDefault="009404AA" w:rsidP="003B2CB7">
      <w:pPr>
        <w:pStyle w:val="Heading2OPA"/>
        <w:numPr>
          <w:ilvl w:val="1"/>
          <w:numId w:val="28"/>
        </w:numPr>
      </w:pPr>
      <w:r>
        <w:tab/>
      </w:r>
      <w:bookmarkStart w:id="12" w:name="_Toc61883363"/>
      <w:r w:rsidR="00F8289D">
        <w:t>H</w:t>
      </w:r>
      <w:r w:rsidR="007A3CC8" w:rsidRPr="00A92167">
        <w:t>ow to reduce the trauma of victim survivors in the justice system</w:t>
      </w:r>
      <w:bookmarkEnd w:id="12"/>
    </w:p>
    <w:p w14:paraId="270B1CDD" w14:textId="77777777" w:rsidR="003B2CB7" w:rsidRDefault="00AA4E5F" w:rsidP="003B2CB7">
      <w:pPr>
        <w:pStyle w:val="NormalOPA"/>
        <w:spacing w:before="240" w:after="240" w:line="276" w:lineRule="auto"/>
      </w:pPr>
      <w:r>
        <w:rPr>
          <w:rFonts w:eastAsiaTheme="minorHAnsi"/>
        </w:rPr>
        <w:t>OPA considers that t</w:t>
      </w:r>
      <w:r w:rsidR="007A3CC8">
        <w:t>rauma informed care</w:t>
      </w:r>
      <w:r>
        <w:t xml:space="preserve"> would reduce the trauma of victim survivors in the justice system.</w:t>
      </w:r>
      <w:r w:rsidR="00D22D41">
        <w:t xml:space="preserve"> Examples that are currently pursued include:</w:t>
      </w:r>
    </w:p>
    <w:p w14:paraId="0C280996" w14:textId="77777777" w:rsidR="003B2CB7" w:rsidRDefault="007A3CC8" w:rsidP="003B2CB7">
      <w:pPr>
        <w:pStyle w:val="NormalOPA"/>
        <w:numPr>
          <w:ilvl w:val="0"/>
          <w:numId w:val="29"/>
        </w:numPr>
        <w:spacing w:before="240" w:after="240" w:line="276" w:lineRule="auto"/>
        <w:rPr>
          <w:color w:val="000000"/>
        </w:rPr>
      </w:pPr>
      <w:r w:rsidRPr="003B2CB7">
        <w:rPr>
          <w:color w:val="000000"/>
        </w:rPr>
        <w:t>The VARE statement in itself sets out to do this. Th</w:t>
      </w:r>
      <w:r w:rsidR="00D22D41" w:rsidRPr="003B2CB7">
        <w:rPr>
          <w:color w:val="000000"/>
        </w:rPr>
        <w:t>is is because the</w:t>
      </w:r>
      <w:r w:rsidRPr="003B2CB7">
        <w:rPr>
          <w:color w:val="000000"/>
        </w:rPr>
        <w:t xml:space="preserve"> VARE statement becomes evidence</w:t>
      </w:r>
      <w:r w:rsidR="00E67E38" w:rsidRPr="003B2CB7">
        <w:rPr>
          <w:color w:val="000000"/>
        </w:rPr>
        <w:t>-</w:t>
      </w:r>
      <w:r w:rsidRPr="003B2CB7">
        <w:rPr>
          <w:color w:val="000000"/>
        </w:rPr>
        <w:t>in</w:t>
      </w:r>
      <w:r w:rsidR="00E67E38" w:rsidRPr="003B2CB7">
        <w:rPr>
          <w:color w:val="000000"/>
        </w:rPr>
        <w:t>-</w:t>
      </w:r>
      <w:r w:rsidRPr="003B2CB7">
        <w:rPr>
          <w:color w:val="000000"/>
        </w:rPr>
        <w:t xml:space="preserve">chief for court proceedings, so that the statement can be played in court and the person does not need to rearticulate what happened to them. </w:t>
      </w:r>
    </w:p>
    <w:p w14:paraId="485A1A3D" w14:textId="31B51D0B" w:rsidR="007A3CC8" w:rsidRPr="003B2CB7" w:rsidRDefault="00DC1AEB" w:rsidP="003B2CB7">
      <w:pPr>
        <w:pStyle w:val="NormalOPA"/>
        <w:numPr>
          <w:ilvl w:val="0"/>
          <w:numId w:val="29"/>
        </w:numPr>
        <w:spacing w:before="240" w:after="240" w:line="276" w:lineRule="auto"/>
      </w:pPr>
      <w:r w:rsidRPr="003B2CB7">
        <w:rPr>
          <w:rFonts w:eastAsia="Times New Roman"/>
          <w:color w:val="000000"/>
        </w:rPr>
        <w:t xml:space="preserve">The Intermediary Program aims to ensure the prosecution, defence and the presiding Judge are aware of the person’s support and communication needs. </w:t>
      </w:r>
      <w:r w:rsidR="007A3CC8" w:rsidRPr="003B2CB7">
        <w:rPr>
          <w:color w:val="000000"/>
        </w:rPr>
        <w:t>This type of follow through model of support is valuable</w:t>
      </w:r>
      <w:r w:rsidR="00D26753" w:rsidRPr="003B2CB7">
        <w:rPr>
          <w:color w:val="000000"/>
        </w:rPr>
        <w:t>.</w:t>
      </w:r>
      <w:r w:rsidR="009B1BCA" w:rsidRPr="003B2CB7">
        <w:rPr>
          <w:color w:val="000000"/>
        </w:rPr>
        <w:t xml:space="preserve"> (</w:t>
      </w:r>
      <w:r w:rsidR="00D26753" w:rsidRPr="003B2CB7">
        <w:rPr>
          <w:color w:val="000000"/>
        </w:rPr>
        <w:t>A</w:t>
      </w:r>
      <w:r w:rsidR="009B1BCA" w:rsidRPr="003B2CB7">
        <w:rPr>
          <w:color w:val="000000"/>
        </w:rPr>
        <w:t>gain, OPA suggests the VLRC speak to the Intermediary Program at DJCS</w:t>
      </w:r>
      <w:r w:rsidR="0088713D" w:rsidRPr="003B2CB7">
        <w:rPr>
          <w:color w:val="000000"/>
        </w:rPr>
        <w:t xml:space="preserve"> for further information on outcomes and experience).</w:t>
      </w:r>
      <w:r w:rsidR="007A3CC8" w:rsidRPr="003B2CB7">
        <w:rPr>
          <w:color w:val="000000"/>
        </w:rPr>
        <w:t xml:space="preserve"> </w:t>
      </w:r>
    </w:p>
    <w:p w14:paraId="4E40FB85" w14:textId="0CB071AD" w:rsidR="007A3CC8" w:rsidRPr="007D6FB9" w:rsidRDefault="004E5C6B" w:rsidP="00E6140F">
      <w:pPr>
        <w:pStyle w:val="Heading2OPA"/>
        <w:ind w:left="0" w:firstLine="0"/>
      </w:pPr>
      <w:bookmarkStart w:id="13" w:name="_Toc61883364"/>
      <w:r>
        <w:t xml:space="preserve">3.4 </w:t>
      </w:r>
      <w:r>
        <w:tab/>
      </w:r>
      <w:r w:rsidR="006F69DC">
        <w:t>Best</w:t>
      </w:r>
      <w:r w:rsidR="007A3CC8" w:rsidRPr="00E6140F">
        <w:t xml:space="preserve"> ways to </w:t>
      </w:r>
      <w:r w:rsidR="006F69DC">
        <w:t xml:space="preserve">respond to </w:t>
      </w:r>
      <w:r w:rsidR="007A3CC8" w:rsidRPr="00E6140F">
        <w:t>sexual offences, including alternatives to the justice system</w:t>
      </w:r>
      <w:bookmarkEnd w:id="13"/>
    </w:p>
    <w:p w14:paraId="05163327" w14:textId="22C98D85" w:rsidR="007A3CC8" w:rsidRDefault="004B781F" w:rsidP="000A7383">
      <w:pPr>
        <w:pStyle w:val="NormalOPA"/>
        <w:spacing w:before="240" w:after="240" w:line="276" w:lineRule="auto"/>
        <w:rPr>
          <w:color w:val="000000"/>
        </w:rPr>
      </w:pPr>
      <w:r>
        <w:rPr>
          <w:rFonts w:eastAsiaTheme="minorHAnsi"/>
          <w:color w:val="000000"/>
        </w:rPr>
        <w:t>OPA highlight</w:t>
      </w:r>
      <w:r w:rsidR="00405CE5">
        <w:rPr>
          <w:rFonts w:eastAsiaTheme="minorHAnsi"/>
          <w:color w:val="000000"/>
        </w:rPr>
        <w:t>s</w:t>
      </w:r>
      <w:r>
        <w:rPr>
          <w:rFonts w:eastAsiaTheme="minorHAnsi"/>
          <w:color w:val="000000"/>
        </w:rPr>
        <w:t xml:space="preserve"> here the importan</w:t>
      </w:r>
      <w:r w:rsidR="004E5C6B">
        <w:rPr>
          <w:rFonts w:eastAsiaTheme="minorHAnsi"/>
          <w:color w:val="000000"/>
        </w:rPr>
        <w:t>ce</w:t>
      </w:r>
      <w:r>
        <w:rPr>
          <w:rFonts w:eastAsiaTheme="minorHAnsi"/>
          <w:color w:val="000000"/>
        </w:rPr>
        <w:t xml:space="preserve"> of t</w:t>
      </w:r>
      <w:r w:rsidR="007A3CC8">
        <w:rPr>
          <w:color w:val="000000"/>
        </w:rPr>
        <w:t xml:space="preserve">argeted behavioural early intervention. There are </w:t>
      </w:r>
      <w:r w:rsidR="001D15B1">
        <w:rPr>
          <w:color w:val="000000"/>
        </w:rPr>
        <w:t xml:space="preserve">a </w:t>
      </w:r>
      <w:r w:rsidR="007A3CC8">
        <w:rPr>
          <w:color w:val="000000"/>
        </w:rPr>
        <w:t>number of specific support programs for people with cognitive impairment (and witho</w:t>
      </w:r>
      <w:r w:rsidR="00405CE5">
        <w:rPr>
          <w:color w:val="000000"/>
        </w:rPr>
        <w:t>ut</w:t>
      </w:r>
      <w:r w:rsidR="007A3CC8">
        <w:rPr>
          <w:color w:val="000000"/>
        </w:rPr>
        <w:t xml:space="preserve">) that aim to reduce a </w:t>
      </w:r>
      <w:r w:rsidR="00405CE5">
        <w:rPr>
          <w:color w:val="000000"/>
        </w:rPr>
        <w:t>person’s</w:t>
      </w:r>
      <w:r w:rsidR="007A3CC8">
        <w:rPr>
          <w:color w:val="000000"/>
        </w:rPr>
        <w:t xml:space="preserve"> risk of sexually offending</w:t>
      </w:r>
      <w:r w:rsidR="00524956">
        <w:rPr>
          <w:color w:val="000000"/>
        </w:rPr>
        <w:t>,</w:t>
      </w:r>
      <w:r w:rsidR="007A3CC8">
        <w:rPr>
          <w:color w:val="000000"/>
        </w:rPr>
        <w:t xml:space="preserve"> however</w:t>
      </w:r>
      <w:r w:rsidR="001D15B1">
        <w:rPr>
          <w:color w:val="000000"/>
        </w:rPr>
        <w:t>,</w:t>
      </w:r>
      <w:r w:rsidR="007A3CC8">
        <w:rPr>
          <w:color w:val="000000"/>
        </w:rPr>
        <w:t xml:space="preserve"> the</w:t>
      </w:r>
      <w:r w:rsidR="001D15B1">
        <w:rPr>
          <w:color w:val="000000"/>
        </w:rPr>
        <w:t>se</w:t>
      </w:r>
      <w:r w:rsidR="007A3CC8">
        <w:rPr>
          <w:color w:val="000000"/>
        </w:rPr>
        <w:t xml:space="preserve"> are all post release. </w:t>
      </w:r>
      <w:r w:rsidR="00405CE5">
        <w:rPr>
          <w:color w:val="000000"/>
        </w:rPr>
        <w:t>As one example,</w:t>
      </w:r>
      <w:r w:rsidR="007A3CC8">
        <w:rPr>
          <w:color w:val="000000"/>
        </w:rPr>
        <w:t xml:space="preserve"> </w:t>
      </w:r>
      <w:r w:rsidR="00E6140F">
        <w:rPr>
          <w:color w:val="000000"/>
        </w:rPr>
        <w:t xml:space="preserve">there are </w:t>
      </w:r>
      <w:r w:rsidR="007A3CC8">
        <w:rPr>
          <w:color w:val="000000"/>
        </w:rPr>
        <w:t>men</w:t>
      </w:r>
      <w:r w:rsidR="00E6140F">
        <w:rPr>
          <w:color w:val="000000"/>
        </w:rPr>
        <w:t>’</w:t>
      </w:r>
      <w:r w:rsidR="007A3CC8">
        <w:rPr>
          <w:color w:val="000000"/>
        </w:rPr>
        <w:t>s behaviour change programs</w:t>
      </w:r>
      <w:r w:rsidR="00524B63">
        <w:rPr>
          <w:color w:val="000000"/>
        </w:rPr>
        <w:t>;</w:t>
      </w:r>
      <w:r w:rsidR="007A3CC8">
        <w:rPr>
          <w:color w:val="000000"/>
        </w:rPr>
        <w:t xml:space="preserve"> </w:t>
      </w:r>
      <w:r w:rsidR="00E6140F">
        <w:rPr>
          <w:color w:val="000000"/>
        </w:rPr>
        <w:t xml:space="preserve">however </w:t>
      </w:r>
      <w:r w:rsidR="007A3CC8">
        <w:rPr>
          <w:color w:val="000000"/>
        </w:rPr>
        <w:t xml:space="preserve">very few people attend these without being court mandated to do so. </w:t>
      </w:r>
      <w:r w:rsidR="00524B63">
        <w:rPr>
          <w:color w:val="000000"/>
        </w:rPr>
        <w:t>T</w:t>
      </w:r>
      <w:r w:rsidR="007A3CC8">
        <w:rPr>
          <w:color w:val="000000"/>
        </w:rPr>
        <w:t xml:space="preserve">hese programs can be used as a diversion from a custodial sentence, and they frequently are however </w:t>
      </w:r>
      <w:r w:rsidR="008836AF">
        <w:rPr>
          <w:color w:val="000000"/>
        </w:rPr>
        <w:t>OPA considers it likely th</w:t>
      </w:r>
      <w:r w:rsidR="00E6140F">
        <w:rPr>
          <w:color w:val="000000"/>
        </w:rPr>
        <w:t>at</w:t>
      </w:r>
      <w:r w:rsidR="008836AF">
        <w:rPr>
          <w:color w:val="000000"/>
        </w:rPr>
        <w:t xml:space="preserve"> such programs are</w:t>
      </w:r>
      <w:r w:rsidR="007A3CC8">
        <w:rPr>
          <w:color w:val="000000"/>
        </w:rPr>
        <w:t xml:space="preserve"> underutilised. </w:t>
      </w:r>
    </w:p>
    <w:p w14:paraId="6E34F23B" w14:textId="419A49CF" w:rsidR="00177B18" w:rsidRDefault="00A22447" w:rsidP="000A7383">
      <w:pPr>
        <w:pStyle w:val="NormalOPA"/>
        <w:spacing w:before="240" w:after="240" w:line="276" w:lineRule="auto"/>
        <w:rPr>
          <w:color w:val="000000"/>
        </w:rPr>
      </w:pPr>
      <w:r>
        <w:rPr>
          <w:color w:val="000000"/>
        </w:rPr>
        <w:t xml:space="preserve">OPA considers </w:t>
      </w:r>
      <w:r w:rsidR="00E6140F">
        <w:rPr>
          <w:color w:val="000000"/>
        </w:rPr>
        <w:t>that there is scope for the</w:t>
      </w:r>
      <w:r>
        <w:rPr>
          <w:color w:val="000000"/>
        </w:rPr>
        <w:t xml:space="preserve"> ITP Program </w:t>
      </w:r>
      <w:r w:rsidR="00E6140F">
        <w:rPr>
          <w:color w:val="000000"/>
        </w:rPr>
        <w:t>to have</w:t>
      </w:r>
      <w:r>
        <w:rPr>
          <w:color w:val="000000"/>
        </w:rPr>
        <w:t xml:space="preserve"> much greater impact if </w:t>
      </w:r>
      <w:r w:rsidR="00177B18">
        <w:rPr>
          <w:color w:val="000000"/>
        </w:rPr>
        <w:t xml:space="preserve">it were able to engage in a robust referral system. </w:t>
      </w:r>
    </w:p>
    <w:p w14:paraId="46C3EFED" w14:textId="77777777" w:rsidR="00B01EB7" w:rsidRDefault="00A22447" w:rsidP="000A7383">
      <w:pPr>
        <w:pStyle w:val="NormalOPA"/>
        <w:spacing w:before="240" w:after="240" w:line="276" w:lineRule="auto"/>
        <w:rPr>
          <w:color w:val="000000"/>
        </w:rPr>
      </w:pPr>
      <w:r>
        <w:rPr>
          <w:color w:val="000000"/>
        </w:rPr>
        <w:t>ITPs are often the only support outside of police that people come into contact with during what may be the</w:t>
      </w:r>
      <w:r w:rsidR="00443B14">
        <w:rPr>
          <w:color w:val="000000"/>
        </w:rPr>
        <w:t>i</w:t>
      </w:r>
      <w:r w:rsidR="00E6140F">
        <w:rPr>
          <w:color w:val="000000"/>
        </w:rPr>
        <w:t>r</w:t>
      </w:r>
      <w:r>
        <w:rPr>
          <w:color w:val="000000"/>
        </w:rPr>
        <w:t xml:space="preserve"> very first engagement with police. </w:t>
      </w:r>
      <w:r w:rsidR="00D92172">
        <w:rPr>
          <w:color w:val="000000"/>
        </w:rPr>
        <w:t>A person’s</w:t>
      </w:r>
      <w:r w:rsidR="004710DA">
        <w:rPr>
          <w:color w:val="000000"/>
        </w:rPr>
        <w:t xml:space="preserve"> first interview</w:t>
      </w:r>
      <w:r w:rsidR="00D92172">
        <w:rPr>
          <w:color w:val="000000"/>
        </w:rPr>
        <w:t xml:space="preserve"> may be in relation t</w:t>
      </w:r>
      <w:r>
        <w:rPr>
          <w:color w:val="000000"/>
        </w:rPr>
        <w:t xml:space="preserve">o a sexual offence. </w:t>
      </w:r>
      <w:r w:rsidR="00443B14">
        <w:rPr>
          <w:color w:val="000000"/>
        </w:rPr>
        <w:t>T</w:t>
      </w:r>
      <w:r w:rsidR="00E552AF">
        <w:rPr>
          <w:color w:val="000000"/>
        </w:rPr>
        <w:t>ypically,</w:t>
      </w:r>
      <w:r>
        <w:rPr>
          <w:color w:val="000000"/>
        </w:rPr>
        <w:t xml:space="preserve"> unless an initial offence is a </w:t>
      </w:r>
      <w:r w:rsidR="00D3393F">
        <w:rPr>
          <w:color w:val="000000"/>
        </w:rPr>
        <w:t>very</w:t>
      </w:r>
      <w:r>
        <w:rPr>
          <w:color w:val="000000"/>
        </w:rPr>
        <w:t xml:space="preserve"> serious indictable offence</w:t>
      </w:r>
      <w:r w:rsidR="00D3393F">
        <w:rPr>
          <w:color w:val="000000"/>
        </w:rPr>
        <w:t>,</w:t>
      </w:r>
      <w:r>
        <w:rPr>
          <w:color w:val="000000"/>
        </w:rPr>
        <w:t xml:space="preserve"> people </w:t>
      </w:r>
      <w:r w:rsidR="00B72AC4">
        <w:rPr>
          <w:color w:val="000000"/>
        </w:rPr>
        <w:t>are not sentenced to</w:t>
      </w:r>
      <w:r>
        <w:rPr>
          <w:color w:val="000000"/>
        </w:rPr>
        <w:t xml:space="preserve"> prison following an initial offence. If a person with no police history is interviewed by police in relation to a sexual offence and there was an ITP present who had the capacity to refer onto relevant support services</w:t>
      </w:r>
      <w:r w:rsidR="00E552AF">
        <w:rPr>
          <w:color w:val="000000"/>
        </w:rPr>
        <w:t>,</w:t>
      </w:r>
      <w:r w:rsidR="00780DF6">
        <w:rPr>
          <w:color w:val="000000"/>
        </w:rPr>
        <w:t xml:space="preserve"> OPA argues that it </w:t>
      </w:r>
      <w:r w:rsidR="00D3393F">
        <w:rPr>
          <w:color w:val="000000"/>
        </w:rPr>
        <w:t>c</w:t>
      </w:r>
      <w:r w:rsidR="00780DF6">
        <w:rPr>
          <w:color w:val="000000"/>
        </w:rPr>
        <w:t xml:space="preserve">ould </w:t>
      </w:r>
      <w:r w:rsidR="003A4185">
        <w:rPr>
          <w:color w:val="000000"/>
        </w:rPr>
        <w:t>contribute to a</w:t>
      </w:r>
      <w:r w:rsidR="00780DF6">
        <w:rPr>
          <w:color w:val="000000"/>
        </w:rPr>
        <w:t xml:space="preserve"> </w:t>
      </w:r>
      <w:r>
        <w:rPr>
          <w:color w:val="000000"/>
        </w:rPr>
        <w:t xml:space="preserve">reduction in the behaviour. </w:t>
      </w:r>
      <w:r w:rsidR="00A665A2">
        <w:rPr>
          <w:color w:val="000000"/>
        </w:rPr>
        <w:t>In OPA’s experience, t</w:t>
      </w:r>
      <w:r>
        <w:rPr>
          <w:color w:val="000000"/>
        </w:rPr>
        <w:t xml:space="preserve">he </w:t>
      </w:r>
      <w:proofErr w:type="spellStart"/>
      <w:r>
        <w:rPr>
          <w:color w:val="000000"/>
        </w:rPr>
        <w:t>VP</w:t>
      </w:r>
      <w:r w:rsidR="00FE28AF">
        <w:rPr>
          <w:color w:val="000000"/>
        </w:rPr>
        <w:t>e</w:t>
      </w:r>
      <w:r>
        <w:rPr>
          <w:color w:val="000000"/>
        </w:rPr>
        <w:t>R</w:t>
      </w:r>
      <w:proofErr w:type="spellEnd"/>
      <w:r>
        <w:rPr>
          <w:color w:val="000000"/>
        </w:rPr>
        <w:t xml:space="preserve"> referral system (internal to </w:t>
      </w:r>
      <w:r w:rsidR="00780DF6">
        <w:rPr>
          <w:color w:val="000000"/>
        </w:rPr>
        <w:t>Victoria Police</w:t>
      </w:r>
      <w:r>
        <w:rPr>
          <w:color w:val="000000"/>
        </w:rPr>
        <w:t>) i</w:t>
      </w:r>
      <w:r w:rsidR="00A665A2">
        <w:rPr>
          <w:color w:val="000000"/>
        </w:rPr>
        <w:t>s</w:t>
      </w:r>
      <w:r>
        <w:rPr>
          <w:color w:val="000000"/>
        </w:rPr>
        <w:t xml:space="preserve"> </w:t>
      </w:r>
      <w:r w:rsidR="00A665A2">
        <w:rPr>
          <w:color w:val="000000"/>
        </w:rPr>
        <w:t xml:space="preserve">not </w:t>
      </w:r>
      <w:r w:rsidR="0015558C">
        <w:rPr>
          <w:color w:val="000000"/>
        </w:rPr>
        <w:t xml:space="preserve">fully capable to undertake such a </w:t>
      </w:r>
      <w:r w:rsidR="006B4769">
        <w:rPr>
          <w:color w:val="000000"/>
        </w:rPr>
        <w:t>task and</w:t>
      </w:r>
      <w:r w:rsidR="0015558C">
        <w:rPr>
          <w:color w:val="000000"/>
        </w:rPr>
        <w:t xml:space="preserve"> i</w:t>
      </w:r>
      <w:r w:rsidR="00D3393F">
        <w:rPr>
          <w:color w:val="000000"/>
        </w:rPr>
        <w:t>s</w:t>
      </w:r>
      <w:r w:rsidR="0015558C">
        <w:rPr>
          <w:color w:val="000000"/>
        </w:rPr>
        <w:t xml:space="preserve"> not often used.</w:t>
      </w:r>
      <w:r>
        <w:rPr>
          <w:color w:val="000000"/>
        </w:rPr>
        <w:t xml:space="preserve"> </w:t>
      </w:r>
    </w:p>
    <w:p w14:paraId="32A64FAE" w14:textId="20D35873" w:rsidR="00B01EB7" w:rsidRDefault="00FD5F44" w:rsidP="000A7383">
      <w:pPr>
        <w:pStyle w:val="NormalOPA"/>
        <w:spacing w:before="240" w:after="240" w:line="276" w:lineRule="auto"/>
        <w:rPr>
          <w:color w:val="000000"/>
        </w:rPr>
      </w:pPr>
      <w:r>
        <w:rPr>
          <w:color w:val="000000"/>
        </w:rPr>
        <w:t>For example, i</w:t>
      </w:r>
      <w:r w:rsidR="00B01EB7" w:rsidRPr="00B01EB7">
        <w:rPr>
          <w:color w:val="000000"/>
        </w:rPr>
        <w:t>f a person interviewed has multiple areas of need, OPA understands that police prioritise what is the more urgent referral. The system does allow them to make multiple referrals and that does on occasion occur, however workload pressures, difficulties in the operation of the online referral system and the time needed to do multiple referrals means that generally it is limited to the most pressing issue for the individual. The other challenge is that each referral type in the police system is contracted to one primary mainstream service provider</w:t>
      </w:r>
      <w:r w:rsidR="005D5BCD">
        <w:rPr>
          <w:color w:val="000000"/>
        </w:rPr>
        <w:t>,</w:t>
      </w:r>
      <w:r w:rsidR="00B01EB7" w:rsidRPr="00B01EB7">
        <w:rPr>
          <w:color w:val="000000"/>
        </w:rPr>
        <w:t xml:space="preserve"> so</w:t>
      </w:r>
      <w:r w:rsidR="005D5BCD">
        <w:rPr>
          <w:color w:val="000000"/>
        </w:rPr>
        <w:t xml:space="preserve">, </w:t>
      </w:r>
      <w:r w:rsidR="00B01EB7" w:rsidRPr="00B01EB7">
        <w:rPr>
          <w:color w:val="000000"/>
        </w:rPr>
        <w:t>if they are experiencing heavy demand at the time of the referral</w:t>
      </w:r>
      <w:r w:rsidR="005D5BCD">
        <w:rPr>
          <w:color w:val="000000"/>
        </w:rPr>
        <w:t>,</w:t>
      </w:r>
      <w:r w:rsidR="00B01EB7" w:rsidRPr="00B01EB7">
        <w:rPr>
          <w:color w:val="000000"/>
        </w:rPr>
        <w:t xml:space="preserve"> there is likely to be a response time delay which often leads to no effective connection to those services for the individual referred by police.</w:t>
      </w:r>
    </w:p>
    <w:p w14:paraId="0B694167" w14:textId="51F45321" w:rsidR="00205C99" w:rsidRPr="00D42561" w:rsidRDefault="00F13AEC" w:rsidP="00B3340D">
      <w:pPr>
        <w:pStyle w:val="Heading1OPA"/>
        <w:rPr>
          <w:color w:val="16145F"/>
        </w:rPr>
      </w:pPr>
      <w:bookmarkStart w:id="14" w:name="_Toc61883365"/>
      <w:r>
        <w:t>4</w:t>
      </w:r>
      <w:r w:rsidR="00553F83">
        <w:tab/>
      </w:r>
      <w:r w:rsidR="002F3512" w:rsidRPr="00C74113">
        <w:t>Reach</w:t>
      </w:r>
      <w:r w:rsidR="00E70887" w:rsidRPr="00C74113">
        <w:t xml:space="preserve"> of t</w:t>
      </w:r>
      <w:r w:rsidR="00FC0E5A" w:rsidRPr="00C74113">
        <w:t>he</w:t>
      </w:r>
      <w:r w:rsidR="00C57AA4" w:rsidRPr="00C74113" w:rsidDel="00D45DDA">
        <w:t xml:space="preserve"> </w:t>
      </w:r>
      <w:bookmarkEnd w:id="8"/>
      <w:r w:rsidR="00D45DDA">
        <w:t>Independent Third Person Program</w:t>
      </w:r>
      <w:bookmarkEnd w:id="14"/>
    </w:p>
    <w:p w14:paraId="17073DD4" w14:textId="35DC0E65" w:rsidR="00A078B8" w:rsidRDefault="004B161B" w:rsidP="000A7383">
      <w:pPr>
        <w:spacing w:line="276" w:lineRule="auto"/>
        <w:ind w:left="709"/>
        <w:rPr>
          <w:lang w:eastAsia="en-US"/>
        </w:rPr>
      </w:pPr>
      <w:r>
        <w:rPr>
          <w:lang w:eastAsia="en-US"/>
        </w:rPr>
        <w:t>OPA has written extensively about its ITP Program</w:t>
      </w:r>
      <w:r w:rsidR="00A078B8">
        <w:rPr>
          <w:lang w:eastAsia="en-US"/>
        </w:rPr>
        <w:t xml:space="preserve">, including most recently in response to the </w:t>
      </w:r>
      <w:r w:rsidR="001D622D">
        <w:rPr>
          <w:lang w:eastAsia="en-US"/>
        </w:rPr>
        <w:t xml:space="preserve">Royal Commission into Violence, Abuse, Neglect and Exploitation of People with Disability </w:t>
      </w:r>
      <w:r w:rsidR="00840B62">
        <w:rPr>
          <w:lang w:eastAsia="en-US"/>
        </w:rPr>
        <w:t>Criminal Justice System Issues Paper</w:t>
      </w:r>
      <w:r w:rsidR="00A078B8">
        <w:rPr>
          <w:lang w:eastAsia="en-US"/>
        </w:rPr>
        <w:t>.</w:t>
      </w:r>
      <w:r w:rsidR="00840B62">
        <w:rPr>
          <w:lang w:eastAsia="en-US"/>
        </w:rPr>
        <w:t xml:space="preserve"> </w:t>
      </w:r>
      <w:r w:rsidR="00A078B8">
        <w:rPr>
          <w:lang w:eastAsia="en-US"/>
        </w:rPr>
        <w:t xml:space="preserve">Below </w:t>
      </w:r>
      <w:r w:rsidR="00C16A3F">
        <w:rPr>
          <w:lang w:eastAsia="en-US"/>
        </w:rPr>
        <w:t xml:space="preserve">is </w:t>
      </w:r>
      <w:r w:rsidR="002F700D">
        <w:rPr>
          <w:lang w:eastAsia="en-US"/>
        </w:rPr>
        <w:t>drawn directly</w:t>
      </w:r>
      <w:r w:rsidR="00C16A3F">
        <w:rPr>
          <w:lang w:eastAsia="en-US"/>
        </w:rPr>
        <w:t xml:space="preserve"> from </w:t>
      </w:r>
      <w:r w:rsidR="002F700D">
        <w:rPr>
          <w:lang w:eastAsia="en-US"/>
        </w:rPr>
        <w:t>that submission</w:t>
      </w:r>
      <w:r w:rsidR="00E72736">
        <w:rPr>
          <w:lang w:eastAsia="en-US"/>
        </w:rPr>
        <w:t xml:space="preserve"> as OPA consider</w:t>
      </w:r>
      <w:r w:rsidR="00152323">
        <w:rPr>
          <w:lang w:eastAsia="en-US"/>
        </w:rPr>
        <w:t>s</w:t>
      </w:r>
      <w:r w:rsidR="00E72736">
        <w:rPr>
          <w:lang w:eastAsia="en-US"/>
        </w:rPr>
        <w:t xml:space="preserve"> it relevant to the VLRC’s review</w:t>
      </w:r>
      <w:r w:rsidR="002F700D">
        <w:rPr>
          <w:lang w:eastAsia="en-US"/>
        </w:rPr>
        <w:t>:</w:t>
      </w:r>
      <w:r w:rsidR="00A078B8">
        <w:rPr>
          <w:lang w:eastAsia="en-US"/>
        </w:rPr>
        <w:t xml:space="preserve"> </w:t>
      </w:r>
    </w:p>
    <w:p w14:paraId="41F43B01" w14:textId="390885F1" w:rsidR="00D45DDA" w:rsidRDefault="00D45DDA" w:rsidP="00DE7837">
      <w:pPr>
        <w:pStyle w:val="NormalOPA"/>
        <w:spacing w:before="240" w:after="240" w:line="276" w:lineRule="auto"/>
        <w:ind w:left="1440"/>
      </w:pPr>
      <w:r>
        <w:t>To participate in a p</w:t>
      </w:r>
      <w:r w:rsidRPr="004D5C0B">
        <w:t xml:space="preserve">olice interview </w:t>
      </w:r>
      <w:r w:rsidR="00673CB1">
        <w:t xml:space="preserve">or make a statement </w:t>
      </w:r>
      <w:r>
        <w:t xml:space="preserve">can be demanding; a person has </w:t>
      </w:r>
      <w:r w:rsidRPr="004D5C0B">
        <w:t xml:space="preserve">to </w:t>
      </w:r>
      <w:r>
        <w:t>take in</w:t>
      </w:r>
      <w:r w:rsidRPr="004D5C0B">
        <w:t xml:space="preserve"> complex information quickly, understand their legal rights, and communicate with people in positions of authority.</w:t>
      </w:r>
      <w:r>
        <w:t xml:space="preserve"> The setting in itself can be distressing, and the tasks required challenging, especially for people with cognitive disability and/or communication needs. </w:t>
      </w:r>
    </w:p>
    <w:p w14:paraId="51886FBA" w14:textId="4A4B500A" w:rsidR="00D45DDA" w:rsidRDefault="00D45DDA" w:rsidP="00DE7837">
      <w:pPr>
        <w:pStyle w:val="NormalOPA"/>
        <w:spacing w:before="240" w:after="240" w:line="276" w:lineRule="auto"/>
        <w:ind w:left="1440"/>
      </w:pPr>
      <w:r>
        <w:t>OPA’s</w:t>
      </w:r>
      <w:r w:rsidRPr="004D5C0B">
        <w:t xml:space="preserve"> Independent Third Persons (ITP) Program</w:t>
      </w:r>
      <w:r w:rsidR="004F2684">
        <w:t xml:space="preserve"> </w:t>
      </w:r>
      <w:r>
        <w:rPr>
          <w:color w:val="000000"/>
          <w:lang w:val="en-US"/>
        </w:rPr>
        <w:t xml:space="preserve">aims to support people with cognitive impairment and mental illness who are interviewed by </w:t>
      </w:r>
      <w:r>
        <w:rPr>
          <w:color w:val="000000"/>
          <w:spacing w:val="-4"/>
          <w:lang w:val="en-US"/>
        </w:rPr>
        <w:t>V</w:t>
      </w:r>
      <w:r>
        <w:rPr>
          <w:color w:val="000000"/>
          <w:lang w:val="en-US"/>
        </w:rPr>
        <w:t>ictoria Police</w:t>
      </w:r>
      <w:r w:rsidRPr="00965C2F">
        <w:rPr>
          <w:color w:val="000000"/>
          <w:lang w:val="en-US"/>
        </w:rPr>
        <w:t xml:space="preserve">. </w:t>
      </w:r>
      <w:r w:rsidRPr="00485436">
        <w:t>ITPs are available 24</w:t>
      </w:r>
      <w:r>
        <w:t xml:space="preserve">/7 </w:t>
      </w:r>
      <w:r w:rsidRPr="00485436">
        <w:t xml:space="preserve">to attend any police station throughout Victoria. </w:t>
      </w:r>
      <w:r w:rsidRPr="00965C2F">
        <w:t>ITPs</w:t>
      </w:r>
      <w:r>
        <w:t xml:space="preserve"> are</w:t>
      </w:r>
      <w:r w:rsidRPr="004D5C0B">
        <w:t xml:space="preserve"> train</w:t>
      </w:r>
      <w:r>
        <w:t>ed</w:t>
      </w:r>
      <w:r w:rsidRPr="004D5C0B">
        <w:t xml:space="preserve"> volunteers </w:t>
      </w:r>
      <w:r>
        <w:t>who</w:t>
      </w:r>
      <w:r w:rsidRPr="004D5C0B">
        <w:t xml:space="preserve"> support alleged</w:t>
      </w:r>
      <w:r>
        <w:t xml:space="preserve"> </w:t>
      </w:r>
      <w:r w:rsidRPr="004D5C0B">
        <w:t>offenders, victims</w:t>
      </w:r>
      <w:r>
        <w:t>,</w:t>
      </w:r>
      <w:r w:rsidRPr="004D5C0B">
        <w:t xml:space="preserve"> and witnesses of any age with disability or mental illness at a Victoria</w:t>
      </w:r>
      <w:r>
        <w:t xml:space="preserve"> </w:t>
      </w:r>
      <w:r w:rsidRPr="004D5C0B">
        <w:t>Police Interview.</w:t>
      </w:r>
      <w:r>
        <w:t xml:space="preserve"> ITPs </w:t>
      </w:r>
      <w:r w:rsidRPr="004D5C0B">
        <w:t xml:space="preserve">are independent of police and </w:t>
      </w:r>
      <w:r>
        <w:t xml:space="preserve">of </w:t>
      </w:r>
      <w:r w:rsidRPr="004D5C0B">
        <w:t>the investigation</w:t>
      </w:r>
      <w:r>
        <w:t xml:space="preserve">, and act as </w:t>
      </w:r>
      <w:r w:rsidRPr="004D5C0B">
        <w:t>a safeguard t</w:t>
      </w:r>
      <w:r>
        <w:t>o ensure a person with disability is not disadvantaged when communicating with police.</w:t>
      </w:r>
    </w:p>
    <w:p w14:paraId="7A330EA7" w14:textId="77777777" w:rsidR="00D45DDA" w:rsidRPr="00FA15A6" w:rsidRDefault="00D45DDA" w:rsidP="00DE7837">
      <w:pPr>
        <w:pStyle w:val="NormalOPA"/>
        <w:spacing w:before="240" w:after="240" w:line="276" w:lineRule="auto"/>
        <w:ind w:left="1440"/>
        <w:rPr>
          <w:lang w:val="en-US"/>
        </w:rPr>
      </w:pPr>
      <w:r w:rsidRPr="00260B0A">
        <w:rPr>
          <w:lang w:val="en-US"/>
        </w:rPr>
        <w:t>The Victoria Police Manual sets out the circumstances in which ITPs are required to attend police interviews</w:t>
      </w:r>
      <w:r>
        <w:rPr>
          <w:lang w:val="en-US"/>
        </w:rPr>
        <w:t>: “A</w:t>
      </w:r>
      <w:r w:rsidRPr="00260B0A">
        <w:rPr>
          <w:lang w:val="en-US"/>
        </w:rPr>
        <w:t xml:space="preserve">n ITP is to be present </w:t>
      </w:r>
      <w:r>
        <w:rPr>
          <w:lang w:val="en-US"/>
        </w:rPr>
        <w:t>during</w:t>
      </w:r>
      <w:r w:rsidRPr="00260B0A">
        <w:rPr>
          <w:lang w:val="en-US"/>
        </w:rPr>
        <w:t xml:space="preserve"> the interview of any person with a</w:t>
      </w:r>
      <w:r>
        <w:rPr>
          <w:lang w:val="en-US"/>
        </w:rPr>
        <w:t xml:space="preserve"> cognitive impairment, who is fit to be interviewed or have a statement taken as a suspect, an accused, an offender, a victim or a witness.</w:t>
      </w:r>
      <w:r w:rsidRPr="00260B0A">
        <w:rPr>
          <w:lang w:val="en-US"/>
        </w:rPr>
        <w:t>”</w:t>
      </w:r>
      <w:r>
        <w:rPr>
          <w:rStyle w:val="FootnoteReference"/>
          <w:lang w:val="en-US"/>
        </w:rPr>
        <w:footnoteReference w:id="2"/>
      </w:r>
      <w:r>
        <w:rPr>
          <w:lang w:val="en-US"/>
        </w:rPr>
        <w:t xml:space="preserve"> The manual’s definition of ‘cognitive impairment’ is inclusive of intellectual disability, Acquired Brain Injury (ABI), mental illness, and neurological disorders.</w:t>
      </w:r>
      <w:r>
        <w:rPr>
          <w:rStyle w:val="FootnoteReference"/>
          <w:lang w:val="en-US"/>
        </w:rPr>
        <w:footnoteReference w:id="3"/>
      </w:r>
      <w:r>
        <w:rPr>
          <w:lang w:val="en-US"/>
        </w:rPr>
        <w:t xml:space="preserve"> In determining whether a person may have a cognitive impairment, police members rely on experience and knowledge, observations of the person, and active questioning. The manual also refers police officers to the </w:t>
      </w:r>
      <w:r>
        <w:rPr>
          <w:i/>
          <w:lang w:val="en-US"/>
        </w:rPr>
        <w:t>Ready Reckoner</w:t>
      </w:r>
      <w:r>
        <w:rPr>
          <w:lang w:val="en-US"/>
        </w:rPr>
        <w:t xml:space="preserve"> guide for further guidance on the indicators of cognitive impairment, including questions that may assist in their assessment of the person.</w:t>
      </w:r>
    </w:p>
    <w:p w14:paraId="13C625F1" w14:textId="4F7E4317" w:rsidR="00D45DDA" w:rsidRDefault="00D45DDA" w:rsidP="00DE7837">
      <w:pPr>
        <w:pStyle w:val="NormalOPA"/>
        <w:spacing w:before="240" w:after="240" w:line="276" w:lineRule="auto"/>
        <w:ind w:left="1440"/>
      </w:pPr>
      <w:r w:rsidRPr="007F3814">
        <w:t xml:space="preserve">In the 31 years </w:t>
      </w:r>
      <w:r>
        <w:t>of the program</w:t>
      </w:r>
      <w:r w:rsidRPr="007F3814">
        <w:t>, ITPs have completed more than 40,000</w:t>
      </w:r>
      <w:r>
        <w:t xml:space="preserve"> </w:t>
      </w:r>
      <w:r w:rsidRPr="007F3814">
        <w:t>interviews.</w:t>
      </w:r>
      <w:r>
        <w:t xml:space="preserve"> Anecdotally, the program observes </w:t>
      </w:r>
      <w:r w:rsidRPr="004D5C0B">
        <w:t>that the ability of people with disability and/or mental illness to communicate</w:t>
      </w:r>
      <w:r>
        <w:t xml:space="preserve"> </w:t>
      </w:r>
      <w:r w:rsidRPr="004D5C0B">
        <w:t xml:space="preserve">their experience and understand their rights increases with the assistance of an ITP. </w:t>
      </w:r>
      <w:r>
        <w:t>Volunteers are pleased to see a growing awareness and understanding of disability among police members, although there are some improvements that could be made.</w:t>
      </w:r>
      <w:r>
        <w:rPr>
          <w:rStyle w:val="FootnoteReference"/>
        </w:rPr>
        <w:footnoteReference w:id="4"/>
      </w:r>
      <w:r w:rsidR="008C1714">
        <w:br/>
      </w:r>
    </w:p>
    <w:p w14:paraId="39E09841" w14:textId="783DD9B7" w:rsidR="008C1714" w:rsidRDefault="008C1714" w:rsidP="00DE7837">
      <w:pPr>
        <w:pStyle w:val="NormalOPA"/>
        <w:spacing w:before="240" w:after="240" w:line="276" w:lineRule="auto"/>
        <w:ind w:left="1440"/>
      </w:pPr>
    </w:p>
    <w:p w14:paraId="77D63517" w14:textId="2C1EE3CB" w:rsidR="008C1714" w:rsidRDefault="008C1714" w:rsidP="00DE7837">
      <w:pPr>
        <w:pStyle w:val="NormalOPA"/>
        <w:spacing w:before="240" w:after="240" w:line="276" w:lineRule="auto"/>
        <w:ind w:left="1440"/>
      </w:pPr>
    </w:p>
    <w:p w14:paraId="38159B8B" w14:textId="331AF11C" w:rsidR="008C1714" w:rsidRDefault="008C1714" w:rsidP="00DE7837">
      <w:pPr>
        <w:pStyle w:val="NormalOPA"/>
        <w:spacing w:before="240" w:after="240" w:line="276" w:lineRule="auto"/>
        <w:ind w:left="1440"/>
      </w:pPr>
    </w:p>
    <w:p w14:paraId="2BA09D6F" w14:textId="2BEA0CA0" w:rsidR="008C1714" w:rsidRDefault="008C1714" w:rsidP="00DE7837">
      <w:pPr>
        <w:pStyle w:val="NormalOPA"/>
        <w:spacing w:before="240" w:after="240" w:line="276" w:lineRule="auto"/>
        <w:ind w:left="1440"/>
      </w:pPr>
    </w:p>
    <w:p w14:paraId="4CF311EB" w14:textId="4671821D" w:rsidR="008C1714" w:rsidRDefault="008C1714" w:rsidP="00DE7837">
      <w:pPr>
        <w:pStyle w:val="NormalOPA"/>
        <w:spacing w:before="240" w:after="240" w:line="276" w:lineRule="auto"/>
        <w:ind w:left="1440"/>
      </w:pPr>
    </w:p>
    <w:p w14:paraId="0B997D63" w14:textId="77777777" w:rsidR="008C1714" w:rsidRDefault="008C1714" w:rsidP="00DE7837">
      <w:pPr>
        <w:pStyle w:val="NormalOPA"/>
        <w:spacing w:before="240" w:after="240" w:line="276" w:lineRule="auto"/>
        <w:ind w:left="1440"/>
      </w:pPr>
    </w:p>
    <w:p w14:paraId="1F7C2A4C" w14:textId="621B361D" w:rsidR="0053710A" w:rsidRDefault="00E64D1F" w:rsidP="00E64D1F">
      <w:pPr>
        <w:pStyle w:val="Heading2OPA"/>
      </w:pPr>
      <w:bookmarkStart w:id="15" w:name="_Toc61883366"/>
      <w:r>
        <w:t xml:space="preserve">4.1 </w:t>
      </w:r>
      <w:r>
        <w:tab/>
        <w:t>Annual Report snapshot: data</w:t>
      </w:r>
      <w:bookmarkEnd w:id="15"/>
      <w:r>
        <w:t xml:space="preserve"> </w:t>
      </w:r>
    </w:p>
    <w:p w14:paraId="30900949" w14:textId="52CAB01B" w:rsidR="000F3D4C" w:rsidRPr="008C1714" w:rsidRDefault="00FF42E4" w:rsidP="008C1714">
      <w:pPr>
        <w:pStyle w:val="NormalOPA"/>
        <w:spacing w:before="240" w:after="240" w:line="276" w:lineRule="auto"/>
        <w:rPr>
          <w:color w:val="000000"/>
        </w:rPr>
      </w:pPr>
      <w:r w:rsidRPr="000F3D4C">
        <w:rPr>
          <w:color w:val="000000"/>
        </w:rPr>
        <w:t xml:space="preserve">OPA’s recently tabled 2019-2020 Annual Report tells the story of </w:t>
      </w:r>
      <w:r w:rsidR="00481579" w:rsidRPr="000F3D4C">
        <w:rPr>
          <w:color w:val="000000"/>
        </w:rPr>
        <w:t xml:space="preserve">the program’s operations. Below is </w:t>
      </w:r>
      <w:r w:rsidR="0013671E" w:rsidRPr="000F3D4C">
        <w:rPr>
          <w:color w:val="000000"/>
        </w:rPr>
        <w:t xml:space="preserve">a </w:t>
      </w:r>
      <w:r w:rsidR="008C1714" w:rsidRPr="000F3D4C">
        <w:rPr>
          <w:color w:val="000000"/>
        </w:rPr>
        <w:t>snapshot</w:t>
      </w:r>
      <w:r w:rsidR="0013671E" w:rsidRPr="000F3D4C">
        <w:rPr>
          <w:color w:val="000000"/>
        </w:rPr>
        <w:t xml:space="preserve"> </w:t>
      </w:r>
      <w:r w:rsidR="00481579" w:rsidRPr="000F3D4C">
        <w:rPr>
          <w:color w:val="000000"/>
        </w:rPr>
        <w:t xml:space="preserve">drawn from the annual report to illustrate </w:t>
      </w:r>
      <w:r w:rsidR="00674B55" w:rsidRPr="000F3D4C">
        <w:rPr>
          <w:color w:val="000000"/>
        </w:rPr>
        <w:t>the experience of the ITP Program</w:t>
      </w:r>
      <w:r w:rsidR="0013671E" w:rsidRPr="000F3D4C">
        <w:rPr>
          <w:color w:val="000000"/>
        </w:rPr>
        <w:t xml:space="preserve"> generally </w:t>
      </w:r>
      <w:r w:rsidR="00033F67" w:rsidRPr="000F3D4C">
        <w:rPr>
          <w:color w:val="000000"/>
        </w:rPr>
        <w:t xml:space="preserve">and in the context of its </w:t>
      </w:r>
      <w:r w:rsidR="00B51662" w:rsidRPr="000F3D4C">
        <w:rPr>
          <w:color w:val="000000"/>
        </w:rPr>
        <w:t>involvement</w:t>
      </w:r>
      <w:r w:rsidR="00033F67" w:rsidRPr="000F3D4C">
        <w:rPr>
          <w:color w:val="000000"/>
        </w:rPr>
        <w:t xml:space="preserve"> </w:t>
      </w:r>
      <w:r w:rsidR="00B51662" w:rsidRPr="000F3D4C">
        <w:rPr>
          <w:color w:val="000000"/>
        </w:rPr>
        <w:t>in</w:t>
      </w:r>
      <w:r w:rsidR="00033F67" w:rsidRPr="000F3D4C">
        <w:rPr>
          <w:color w:val="000000"/>
        </w:rPr>
        <w:t xml:space="preserve"> supporting people </w:t>
      </w:r>
      <w:r w:rsidR="00B51662" w:rsidRPr="000F3D4C">
        <w:rPr>
          <w:color w:val="000000"/>
        </w:rPr>
        <w:t>where they have been an alleged offender, witness to or victim of a</w:t>
      </w:r>
      <w:r w:rsidR="00033F67" w:rsidRPr="000F3D4C">
        <w:rPr>
          <w:color w:val="000000"/>
        </w:rPr>
        <w:t xml:space="preserve"> sexual offence</w:t>
      </w:r>
      <w:r w:rsidR="00481579" w:rsidRPr="000F3D4C">
        <w:rPr>
          <w:color w:val="000000"/>
        </w:rPr>
        <w:t>.</w:t>
      </w:r>
      <w:r w:rsidR="00BF1B09">
        <w:rPr>
          <w:rStyle w:val="FootnoteReference"/>
          <w:color w:val="000000"/>
        </w:rPr>
        <w:footnoteReference w:id="5"/>
      </w:r>
    </w:p>
    <w:p w14:paraId="282F5CD7" w14:textId="77777777" w:rsidR="000F3D4C" w:rsidRDefault="000F3D4C" w:rsidP="00674B55">
      <w:pPr>
        <w:pStyle w:val="NormalOPA"/>
        <w:ind w:left="1440"/>
        <w:rPr>
          <w:b/>
          <w:bCs/>
        </w:rPr>
      </w:pPr>
    </w:p>
    <w:p w14:paraId="0E440B94" w14:textId="20C106D2" w:rsidR="00674B55" w:rsidRPr="00674B55" w:rsidRDefault="00674B55" w:rsidP="00674B55">
      <w:pPr>
        <w:pStyle w:val="NormalOPA"/>
        <w:ind w:left="1440"/>
        <w:rPr>
          <w:b/>
          <w:bCs/>
        </w:rPr>
      </w:pPr>
      <w:r w:rsidRPr="00674B55">
        <w:rPr>
          <w:b/>
          <w:bCs/>
        </w:rPr>
        <w:t xml:space="preserve">Overview </w:t>
      </w:r>
    </w:p>
    <w:p w14:paraId="065E5B41" w14:textId="5015F8DA" w:rsidR="005516D6" w:rsidRDefault="000F3D4C" w:rsidP="00674B55">
      <w:pPr>
        <w:pStyle w:val="NormalOPA"/>
        <w:ind w:left="1440"/>
      </w:pPr>
      <w:r>
        <w:rPr>
          <w:noProof/>
        </w:rPr>
        <w:drawing>
          <wp:inline distT="0" distB="0" distL="0" distR="0" wp14:anchorId="1FC9A947" wp14:editId="12A59FEE">
            <wp:extent cx="3981450" cy="3473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9091"/>
                    <a:stretch/>
                  </pic:blipFill>
                  <pic:spPr bwMode="auto">
                    <a:xfrm>
                      <a:off x="0" y="0"/>
                      <a:ext cx="3981450" cy="3473450"/>
                    </a:xfrm>
                    <a:prstGeom prst="rect">
                      <a:avLst/>
                    </a:prstGeom>
                    <a:noFill/>
                    <a:ln>
                      <a:noFill/>
                    </a:ln>
                    <a:extLst>
                      <a:ext uri="{53640926-AAD7-44D8-BBD7-CCE9431645EC}">
                        <a14:shadowObscured xmlns:a14="http://schemas.microsoft.com/office/drawing/2010/main"/>
                      </a:ext>
                    </a:extLst>
                  </pic:spPr>
                </pic:pic>
              </a:graphicData>
            </a:graphic>
          </wp:inline>
        </w:drawing>
      </w:r>
    </w:p>
    <w:p w14:paraId="304EBECB" w14:textId="6AA2E5FF" w:rsidR="0053710A" w:rsidRPr="000F3D4C" w:rsidRDefault="00C04C59" w:rsidP="000F3D4C">
      <w:pPr>
        <w:pStyle w:val="NormalOPA"/>
        <w:spacing w:before="240" w:after="240" w:line="276" w:lineRule="auto"/>
        <w:ind w:left="1440"/>
        <w:rPr>
          <w:color w:val="000000"/>
        </w:rPr>
      </w:pPr>
      <w:r w:rsidRPr="000F3D4C">
        <w:rPr>
          <w:color w:val="000000"/>
        </w:rPr>
        <w:t xml:space="preserve">The above figure </w:t>
      </w:r>
      <w:r w:rsidR="005516D6" w:rsidRPr="000F3D4C">
        <w:rPr>
          <w:color w:val="000000"/>
        </w:rPr>
        <w:t xml:space="preserve">shows the number of OTP interviews over the last three years. During the year, </w:t>
      </w:r>
      <w:r w:rsidR="0053710A" w:rsidRPr="000F3D4C">
        <w:rPr>
          <w:color w:val="000000"/>
        </w:rPr>
        <w:t xml:space="preserve">183 ITPs attended 3718 interviews assisting 2689 clients. In 2017-2018, they attended 2537 interviews, meaning that there has been a 46.6 per cent increase in interviews attended over two years, and a 15.4 per cent increase over last year. From 1 April </w:t>
      </w:r>
      <w:r w:rsidR="00F050D6" w:rsidRPr="000F3D4C">
        <w:rPr>
          <w:color w:val="000000"/>
        </w:rPr>
        <w:t>to 30 June</w:t>
      </w:r>
      <w:r w:rsidR="0053710A" w:rsidRPr="000F3D4C">
        <w:rPr>
          <w:color w:val="000000"/>
        </w:rPr>
        <w:t>, ITPs have attended 747 interviews remotely.</w:t>
      </w:r>
      <w:r w:rsidR="00F050D6" w:rsidRPr="000F3D4C">
        <w:rPr>
          <w:color w:val="000000"/>
        </w:rPr>
        <w:t xml:space="preserve"> A</w:t>
      </w:r>
      <w:r w:rsidR="0053710A" w:rsidRPr="000F3D4C">
        <w:rPr>
          <w:color w:val="000000"/>
        </w:rPr>
        <w:t>lleged offender interviews made up</w:t>
      </w:r>
      <w:r w:rsidR="00F050D6" w:rsidRPr="000F3D4C">
        <w:rPr>
          <w:color w:val="000000"/>
        </w:rPr>
        <w:t xml:space="preserve"> </w:t>
      </w:r>
      <w:r w:rsidR="0053710A" w:rsidRPr="000F3D4C">
        <w:rPr>
          <w:color w:val="000000"/>
        </w:rPr>
        <w:t>the largest group (85 per cent) followed by victim</w:t>
      </w:r>
      <w:r w:rsidR="00F050D6" w:rsidRPr="000F3D4C">
        <w:rPr>
          <w:color w:val="000000"/>
        </w:rPr>
        <w:t xml:space="preserve"> </w:t>
      </w:r>
      <w:r w:rsidR="0053710A" w:rsidRPr="000F3D4C">
        <w:rPr>
          <w:color w:val="000000"/>
        </w:rPr>
        <w:t>interviews (8.2 per cent), sex offender interviews</w:t>
      </w:r>
      <w:r w:rsidR="00F050D6" w:rsidRPr="000F3D4C">
        <w:rPr>
          <w:color w:val="000000"/>
        </w:rPr>
        <w:t xml:space="preserve"> </w:t>
      </w:r>
      <w:r w:rsidR="0053710A" w:rsidRPr="000F3D4C">
        <w:rPr>
          <w:color w:val="000000"/>
        </w:rPr>
        <w:t>(4.4 per cent) and witnesses (2.4 per cent).</w:t>
      </w:r>
    </w:p>
    <w:p w14:paraId="3DFE5122" w14:textId="1710BF00" w:rsidR="0053710A" w:rsidRPr="000F3D4C" w:rsidRDefault="0053710A" w:rsidP="000F3D4C">
      <w:pPr>
        <w:pStyle w:val="NormalOPA"/>
        <w:spacing w:before="240" w:after="240" w:line="276" w:lineRule="auto"/>
        <w:ind w:left="1440"/>
        <w:rPr>
          <w:color w:val="000000"/>
        </w:rPr>
      </w:pPr>
      <w:r w:rsidRPr="000F3D4C">
        <w:rPr>
          <w:color w:val="000000"/>
        </w:rPr>
        <w:t>While alleged offenders consistently made</w:t>
      </w:r>
      <w:r w:rsidR="00F050D6" w:rsidRPr="000F3D4C">
        <w:rPr>
          <w:color w:val="000000"/>
        </w:rPr>
        <w:t xml:space="preserve"> </w:t>
      </w:r>
      <w:r w:rsidRPr="000F3D4C">
        <w:rPr>
          <w:color w:val="000000"/>
        </w:rPr>
        <w:t>the largest interview group with an increased</w:t>
      </w:r>
      <w:r w:rsidR="00F050D6" w:rsidRPr="000F3D4C">
        <w:rPr>
          <w:color w:val="000000"/>
        </w:rPr>
        <w:t xml:space="preserve"> </w:t>
      </w:r>
      <w:r w:rsidRPr="000F3D4C">
        <w:rPr>
          <w:color w:val="000000"/>
        </w:rPr>
        <w:t>proportion over the last three years, the proportion</w:t>
      </w:r>
      <w:r w:rsidR="00F050D6" w:rsidRPr="000F3D4C">
        <w:rPr>
          <w:color w:val="000000"/>
        </w:rPr>
        <w:t xml:space="preserve"> </w:t>
      </w:r>
      <w:r w:rsidRPr="000F3D4C">
        <w:rPr>
          <w:color w:val="000000"/>
        </w:rPr>
        <w:t>of victim interviews has dropped significantly from</w:t>
      </w:r>
      <w:r w:rsidR="00F050D6" w:rsidRPr="000F3D4C">
        <w:rPr>
          <w:color w:val="000000"/>
        </w:rPr>
        <w:t xml:space="preserve"> </w:t>
      </w:r>
      <w:r w:rsidRPr="000F3D4C">
        <w:rPr>
          <w:color w:val="000000"/>
        </w:rPr>
        <w:t>15.7 per cent in 2017-2018 to 8.2 per cent this</w:t>
      </w:r>
      <w:r w:rsidR="00F050D6" w:rsidRPr="000F3D4C">
        <w:rPr>
          <w:color w:val="000000"/>
        </w:rPr>
        <w:t xml:space="preserve"> </w:t>
      </w:r>
      <w:r w:rsidRPr="000F3D4C">
        <w:rPr>
          <w:color w:val="000000"/>
        </w:rPr>
        <w:t>year.</w:t>
      </w:r>
    </w:p>
    <w:p w14:paraId="10D69ED2" w14:textId="67123BA2" w:rsidR="0053710A" w:rsidRDefault="0053710A" w:rsidP="000F3D4C">
      <w:pPr>
        <w:pStyle w:val="NormalOPA"/>
        <w:spacing w:before="240" w:after="240" w:line="276" w:lineRule="auto"/>
        <w:ind w:left="1440"/>
        <w:rPr>
          <w:color w:val="000000"/>
        </w:rPr>
      </w:pPr>
      <w:r w:rsidRPr="000F3D4C">
        <w:rPr>
          <w:color w:val="000000"/>
        </w:rPr>
        <w:t>While most clients (81 per cent) had one interview,</w:t>
      </w:r>
      <w:r w:rsidR="00F050D6" w:rsidRPr="000F3D4C">
        <w:rPr>
          <w:color w:val="000000"/>
        </w:rPr>
        <w:t xml:space="preserve"> </w:t>
      </w:r>
      <w:r w:rsidRPr="000F3D4C">
        <w:rPr>
          <w:color w:val="000000"/>
        </w:rPr>
        <w:t>almost a fifth were supported by ITP volunteers in</w:t>
      </w:r>
      <w:r w:rsidR="00F050D6" w:rsidRPr="000F3D4C">
        <w:rPr>
          <w:color w:val="000000"/>
        </w:rPr>
        <w:t xml:space="preserve"> </w:t>
      </w:r>
      <w:r w:rsidRPr="000F3D4C">
        <w:rPr>
          <w:color w:val="000000"/>
        </w:rPr>
        <w:t>two or more interviews.</w:t>
      </w:r>
    </w:p>
    <w:p w14:paraId="4186B0A9" w14:textId="67341211" w:rsidR="005713EF" w:rsidRDefault="005713EF" w:rsidP="000F3D4C">
      <w:pPr>
        <w:pStyle w:val="NormalOPA"/>
        <w:spacing w:before="240" w:after="240" w:line="276" w:lineRule="auto"/>
        <w:ind w:left="1440"/>
        <w:rPr>
          <w:color w:val="000000"/>
        </w:rPr>
      </w:pPr>
    </w:p>
    <w:p w14:paraId="53A60BBD" w14:textId="241D2B47" w:rsidR="005713EF" w:rsidRDefault="005713EF" w:rsidP="000F3D4C">
      <w:pPr>
        <w:pStyle w:val="NormalOPA"/>
        <w:spacing w:before="240" w:after="240" w:line="276" w:lineRule="auto"/>
        <w:ind w:left="1440"/>
        <w:rPr>
          <w:color w:val="000000"/>
        </w:rPr>
      </w:pPr>
    </w:p>
    <w:p w14:paraId="0E11FF90" w14:textId="77777777" w:rsidR="005713EF" w:rsidRPr="000F3D4C" w:rsidRDefault="005713EF" w:rsidP="000F3D4C">
      <w:pPr>
        <w:pStyle w:val="NormalOPA"/>
        <w:spacing w:before="240" w:after="240" w:line="276" w:lineRule="auto"/>
        <w:ind w:left="1440"/>
        <w:rPr>
          <w:color w:val="000000"/>
        </w:rPr>
      </w:pPr>
    </w:p>
    <w:p w14:paraId="01E03B62" w14:textId="264254DC" w:rsidR="00674B55" w:rsidRPr="000F3D4C" w:rsidRDefault="00674B55" w:rsidP="000F3D4C">
      <w:pPr>
        <w:pStyle w:val="NormalOPA"/>
        <w:spacing w:before="240" w:after="240" w:line="276" w:lineRule="auto"/>
        <w:ind w:left="1440"/>
        <w:rPr>
          <w:b/>
          <w:bCs/>
          <w:color w:val="000000"/>
        </w:rPr>
      </w:pPr>
      <w:r w:rsidRPr="000F3D4C">
        <w:rPr>
          <w:b/>
          <w:bCs/>
          <w:color w:val="000000"/>
        </w:rPr>
        <w:t>Client profile</w:t>
      </w:r>
    </w:p>
    <w:p w14:paraId="59BE3C6F" w14:textId="38FB6F66" w:rsidR="00674B55" w:rsidRPr="000F3D4C" w:rsidRDefault="00DA1E41" w:rsidP="000F3D4C">
      <w:pPr>
        <w:pStyle w:val="NormalOPA"/>
        <w:spacing w:before="240" w:after="240" w:line="276" w:lineRule="auto"/>
        <w:ind w:left="1440"/>
        <w:rPr>
          <w:color w:val="000000"/>
        </w:rPr>
      </w:pPr>
      <w:r w:rsidRPr="000F3D4C">
        <w:rPr>
          <w:color w:val="000000"/>
        </w:rPr>
        <w:t>Males comprised 77.4 per cent of all ITP clients across all interview categories, with females 22.5 per cent. Two ITP clients identified themselves as ‘both genders’ and ‘other’. The figure below shows the male and female breakdown across the four client type groups. Males made up 82.6 per cent of alleged offenders while females constituted 17.4 per cent Conversely, ITPs supported females in most victim interviews.</w:t>
      </w:r>
    </w:p>
    <w:p w14:paraId="20ED6855" w14:textId="4EC85B45" w:rsidR="007744DA" w:rsidRDefault="007744DA" w:rsidP="00674B55">
      <w:pPr>
        <w:pStyle w:val="NormalOPA"/>
        <w:spacing w:line="276" w:lineRule="auto"/>
        <w:ind w:left="1440"/>
      </w:pPr>
      <w:r w:rsidRPr="00D16D5D">
        <w:rPr>
          <w:noProof/>
        </w:rPr>
        <w:drawing>
          <wp:inline distT="0" distB="0" distL="0" distR="0" wp14:anchorId="77625076" wp14:editId="5C4440A7">
            <wp:extent cx="3733800" cy="372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382" t="45366" r="25596" b="8197"/>
                    <a:stretch/>
                  </pic:blipFill>
                  <pic:spPr bwMode="auto">
                    <a:xfrm>
                      <a:off x="0" y="0"/>
                      <a:ext cx="3733800" cy="3721100"/>
                    </a:xfrm>
                    <a:prstGeom prst="rect">
                      <a:avLst/>
                    </a:prstGeom>
                    <a:ln>
                      <a:noFill/>
                    </a:ln>
                    <a:extLst>
                      <a:ext uri="{53640926-AAD7-44D8-BBD7-CCE9431645EC}">
                        <a14:shadowObscured xmlns:a14="http://schemas.microsoft.com/office/drawing/2010/main"/>
                      </a:ext>
                    </a:extLst>
                  </pic:spPr>
                </pic:pic>
              </a:graphicData>
            </a:graphic>
          </wp:inline>
        </w:drawing>
      </w:r>
    </w:p>
    <w:p w14:paraId="5FBF6CEA" w14:textId="75E18B34" w:rsidR="00DA1E41" w:rsidRDefault="00DA1E41" w:rsidP="00674B55">
      <w:pPr>
        <w:pStyle w:val="NormalOPA"/>
        <w:spacing w:line="276" w:lineRule="auto"/>
        <w:ind w:left="1440"/>
      </w:pPr>
      <w:r>
        <w:t>ITP clients are often very vulnerable. This year, more than half of the clients who required an ITP had an intellectual disability (55.7 per cent), higher than last year (44 per cent). The proportion of clients with acquired brain injury increased to 23.9 per cent this year from 15 per cent last year. Other disabilities included physical disability at 2.1 per cent and mental health at 35.8 per cent which was lower last year at 29 per cent, and acquired brain injury at 24.3 per cent. The disability was unknown for 13.4 per cent of clients. In most cases, ITPs were informed of a client's cognitive impairment by police or the client.</w:t>
      </w:r>
    </w:p>
    <w:p w14:paraId="68A6467F" w14:textId="7FDA02C4" w:rsidR="00D84947" w:rsidRPr="00B9627C" w:rsidRDefault="00094F07" w:rsidP="00674B55">
      <w:pPr>
        <w:pStyle w:val="NormalOPA"/>
        <w:spacing w:line="276" w:lineRule="auto"/>
        <w:ind w:left="1440"/>
        <w:rPr>
          <w:b/>
          <w:bCs/>
        </w:rPr>
      </w:pPr>
      <w:r w:rsidRPr="00B9627C">
        <w:rPr>
          <w:b/>
          <w:bCs/>
        </w:rPr>
        <w:t>Type of offence</w:t>
      </w:r>
    </w:p>
    <w:p w14:paraId="69A91129" w14:textId="5B258FDC" w:rsidR="00094F07" w:rsidRDefault="00094F07" w:rsidP="00674B55">
      <w:pPr>
        <w:pStyle w:val="NormalOPA"/>
        <w:spacing w:line="276" w:lineRule="auto"/>
        <w:ind w:left="1440"/>
      </w:pPr>
      <w:r>
        <w:t>The top two offences for all interviews were assault, followed by theft (‘</w:t>
      </w:r>
      <w:proofErr w:type="spellStart"/>
      <w:r>
        <w:t>shopsteal</w:t>
      </w:r>
      <w:proofErr w:type="spellEnd"/>
      <w:r>
        <w:t>’), the same as the last two years. For victims, the top two offences were sexual assault and physical assault. There has been a substantial rise in breaches of intervention orders and family violence interviews attended by ITPs over the last two years. Increases have also been reported in property damage, drug possession, obtaining property by deception, burglary (residential) and theft of motor vehicle related offences. The top two offences for alleged offenders were theft (‘</w:t>
      </w:r>
      <w:proofErr w:type="spellStart"/>
      <w:r>
        <w:t>shopsteal</w:t>
      </w:r>
      <w:proofErr w:type="spellEnd"/>
      <w:r>
        <w:t>’) and assault. Most victims (61 per cent) were supported for sexual assaults including child sexual assaults or sexual offences. This is consistent with last year at 60 per cent. There has been a substantial decline in ‘against person’ victim interviews which included assault over the last two years, with 7 per cent this year compared to 15 per cent in 2017-2018.</w:t>
      </w:r>
    </w:p>
    <w:p w14:paraId="4B0CE4AE" w14:textId="030FD3DF" w:rsidR="00B9627C" w:rsidRDefault="00B9627C" w:rsidP="00674B55">
      <w:pPr>
        <w:pStyle w:val="NormalOPA"/>
        <w:spacing w:line="276" w:lineRule="auto"/>
        <w:ind w:left="1440"/>
      </w:pPr>
      <w:r>
        <w:rPr>
          <w:noProof/>
        </w:rPr>
        <w:drawing>
          <wp:inline distT="0" distB="0" distL="0" distR="0" wp14:anchorId="4DC83667" wp14:editId="2556247E">
            <wp:extent cx="4527550" cy="39370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486" t="31573" r="19676" b="15427"/>
                    <a:stretch/>
                  </pic:blipFill>
                  <pic:spPr bwMode="auto">
                    <a:xfrm>
                      <a:off x="0" y="0"/>
                      <a:ext cx="4527550" cy="3937000"/>
                    </a:xfrm>
                    <a:prstGeom prst="rect">
                      <a:avLst/>
                    </a:prstGeom>
                    <a:ln>
                      <a:noFill/>
                    </a:ln>
                    <a:extLst>
                      <a:ext uri="{53640926-AAD7-44D8-BBD7-CCE9431645EC}">
                        <a14:shadowObscured xmlns:a14="http://schemas.microsoft.com/office/drawing/2010/main"/>
                      </a:ext>
                    </a:extLst>
                  </pic:spPr>
                </pic:pic>
              </a:graphicData>
            </a:graphic>
          </wp:inline>
        </w:drawing>
      </w:r>
    </w:p>
    <w:p w14:paraId="113FCD22" w14:textId="1ADC33D6" w:rsidR="007E49F4" w:rsidRDefault="007E49F4" w:rsidP="00674B55">
      <w:pPr>
        <w:pStyle w:val="NormalOPA"/>
        <w:spacing w:line="276" w:lineRule="auto"/>
        <w:ind w:left="1440"/>
      </w:pPr>
      <w:r>
        <w:rPr>
          <w:noProof/>
        </w:rPr>
        <w:drawing>
          <wp:inline distT="0" distB="0" distL="0" distR="0" wp14:anchorId="2F052CDF" wp14:editId="6AA64C99">
            <wp:extent cx="5143500" cy="3663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2597" t="28292" r="15122" b="22532"/>
                    <a:stretch/>
                  </pic:blipFill>
                  <pic:spPr bwMode="auto">
                    <a:xfrm>
                      <a:off x="0" y="0"/>
                      <a:ext cx="5143500" cy="3663950"/>
                    </a:xfrm>
                    <a:prstGeom prst="rect">
                      <a:avLst/>
                    </a:prstGeom>
                    <a:ln>
                      <a:noFill/>
                    </a:ln>
                    <a:extLst>
                      <a:ext uri="{53640926-AAD7-44D8-BBD7-CCE9431645EC}">
                        <a14:shadowObscured xmlns:a14="http://schemas.microsoft.com/office/drawing/2010/main"/>
                      </a:ext>
                    </a:extLst>
                  </pic:spPr>
                </pic:pic>
              </a:graphicData>
            </a:graphic>
          </wp:inline>
        </w:drawing>
      </w:r>
    </w:p>
    <w:p w14:paraId="0CBD6266" w14:textId="5874ABBC" w:rsidR="008C1714" w:rsidRDefault="008C1714" w:rsidP="00674B55">
      <w:pPr>
        <w:pStyle w:val="NormalOPA"/>
        <w:spacing w:line="276" w:lineRule="auto"/>
        <w:ind w:left="1440"/>
      </w:pPr>
    </w:p>
    <w:p w14:paraId="0EED2C7B" w14:textId="3BD034B7" w:rsidR="008C1714" w:rsidRDefault="008C1714" w:rsidP="00674B55">
      <w:pPr>
        <w:pStyle w:val="NormalOPA"/>
        <w:spacing w:line="276" w:lineRule="auto"/>
        <w:ind w:left="1440"/>
      </w:pPr>
    </w:p>
    <w:p w14:paraId="3D8315A4" w14:textId="68E20127" w:rsidR="008C1714" w:rsidRDefault="008C1714" w:rsidP="00674B55">
      <w:pPr>
        <w:pStyle w:val="NormalOPA"/>
        <w:spacing w:line="276" w:lineRule="auto"/>
        <w:ind w:left="1440"/>
      </w:pPr>
    </w:p>
    <w:p w14:paraId="4153276F" w14:textId="77777777" w:rsidR="008C1714" w:rsidRDefault="008C1714" w:rsidP="00674B55">
      <w:pPr>
        <w:pStyle w:val="NormalOPA"/>
        <w:spacing w:line="276" w:lineRule="auto"/>
        <w:ind w:left="1440"/>
      </w:pPr>
    </w:p>
    <w:p w14:paraId="0A7861B3" w14:textId="6AFFD637" w:rsidR="009B3A03" w:rsidRPr="009B3A03" w:rsidRDefault="009B3A03" w:rsidP="00864305">
      <w:pPr>
        <w:pStyle w:val="Heading2OPA"/>
      </w:pPr>
      <w:bookmarkStart w:id="16" w:name="_Toc61883367"/>
      <w:r>
        <w:t xml:space="preserve">4.2 </w:t>
      </w:r>
      <w:r>
        <w:tab/>
      </w:r>
      <w:r w:rsidR="0077217F">
        <w:t>Lack of u</w:t>
      </w:r>
      <w:r w:rsidR="00864305">
        <w:t>se of ITPs</w:t>
      </w:r>
      <w:r w:rsidR="0077217F">
        <w:t>: examples</w:t>
      </w:r>
      <w:bookmarkEnd w:id="16"/>
    </w:p>
    <w:p w14:paraId="6857381F" w14:textId="01E130EB" w:rsidR="00287814" w:rsidRPr="00864305" w:rsidRDefault="006F0921" w:rsidP="00864305">
      <w:pPr>
        <w:pStyle w:val="NormalOPA"/>
        <w:spacing w:before="240" w:after="240" w:line="276" w:lineRule="auto"/>
      </w:pPr>
      <w:r>
        <w:t>The</w:t>
      </w:r>
      <w:r w:rsidR="00803262">
        <w:t xml:space="preserve"> Community Visitors Program often document crim</w:t>
      </w:r>
      <w:r w:rsidR="00C91F4F">
        <w:t>e</w:t>
      </w:r>
      <w:r w:rsidR="00803262">
        <w:t>s</w:t>
      </w:r>
      <w:r w:rsidR="00C91F4F">
        <w:t xml:space="preserve"> related to the </w:t>
      </w:r>
      <w:r w:rsidR="00597BBB">
        <w:t>people with disability</w:t>
      </w:r>
      <w:r w:rsidR="00C91F4F">
        <w:t xml:space="preserve"> they visit where there has been no police involvement. </w:t>
      </w:r>
      <w:r w:rsidR="00914C38">
        <w:t xml:space="preserve">The </w:t>
      </w:r>
      <w:r w:rsidR="00597BBB">
        <w:t xml:space="preserve">Community Visitors </w:t>
      </w:r>
      <w:r w:rsidR="00914C38">
        <w:t>Program makes regular abuse referrals to external agencies</w:t>
      </w:r>
      <w:r w:rsidR="00E63DA5">
        <w:t xml:space="preserve"> such as the Disability Services Commissioner</w:t>
      </w:r>
      <w:r w:rsidR="00914C38">
        <w:t xml:space="preserve"> </w:t>
      </w:r>
      <w:r w:rsidR="00AD3E6A">
        <w:t xml:space="preserve">(DSC) </w:t>
      </w:r>
      <w:r w:rsidR="00914C38">
        <w:t xml:space="preserve">for </w:t>
      </w:r>
      <w:r w:rsidR="00E4358B">
        <w:t xml:space="preserve">investigation and </w:t>
      </w:r>
      <w:r w:rsidR="00914C38">
        <w:t>action</w:t>
      </w:r>
      <w:r w:rsidR="00E63DA5">
        <w:t>.</w:t>
      </w:r>
      <w:r w:rsidR="00914C38">
        <w:t xml:space="preserve"> </w:t>
      </w:r>
      <w:r w:rsidR="00D92292">
        <w:t xml:space="preserve">As at March 2020, only </w:t>
      </w:r>
      <w:r w:rsidR="00E63DA5">
        <w:t>22%</w:t>
      </w:r>
      <w:r w:rsidR="00D92292">
        <w:t xml:space="preserve"> (</w:t>
      </w:r>
      <w:r w:rsidR="00B5783F">
        <w:t>70</w:t>
      </w:r>
      <w:r w:rsidR="00D92292">
        <w:t>) of t</w:t>
      </w:r>
      <w:r w:rsidR="00B5783F">
        <w:t xml:space="preserve">he </w:t>
      </w:r>
      <w:r w:rsidR="00D92292">
        <w:t xml:space="preserve">322 DSC abuse referrals </w:t>
      </w:r>
      <w:r w:rsidR="0040538B">
        <w:t xml:space="preserve">over the past three years </w:t>
      </w:r>
      <w:r w:rsidR="00D92292">
        <w:t>reported police involvement</w:t>
      </w:r>
      <w:r w:rsidR="00531C13">
        <w:t xml:space="preserve">. </w:t>
      </w:r>
      <w:r w:rsidR="00D92292">
        <w:t xml:space="preserve">This means </w:t>
      </w:r>
      <w:r w:rsidR="00BE5FF7">
        <w:t xml:space="preserve">that less than </w:t>
      </w:r>
      <w:r w:rsidR="00D92292">
        <w:t xml:space="preserve">one in every four </w:t>
      </w:r>
      <w:r w:rsidR="00522EE3">
        <w:t xml:space="preserve">of these </w:t>
      </w:r>
      <w:r w:rsidR="00D92292">
        <w:t xml:space="preserve">abuse incidents </w:t>
      </w:r>
      <w:r w:rsidR="00522EE3">
        <w:t xml:space="preserve">had </w:t>
      </w:r>
      <w:r w:rsidR="00D92292">
        <w:t>police involve</w:t>
      </w:r>
      <w:r w:rsidR="00522EE3">
        <w:t>ment</w:t>
      </w:r>
      <w:r w:rsidR="00757BA6">
        <w:t xml:space="preserve">, with </w:t>
      </w:r>
      <w:r w:rsidR="00531C13">
        <w:t>44 of the</w:t>
      </w:r>
      <w:r w:rsidR="00757BA6">
        <w:t>m</w:t>
      </w:r>
      <w:r w:rsidR="00531C13">
        <w:t xml:space="preserve"> classified as </w:t>
      </w:r>
      <w:r w:rsidR="00A552AD">
        <w:t>h</w:t>
      </w:r>
      <w:r w:rsidR="00531C13">
        <w:t xml:space="preserve">igh risk. </w:t>
      </w:r>
      <w:r w:rsidR="0066617C">
        <w:t xml:space="preserve">For example, </w:t>
      </w:r>
      <w:r w:rsidR="00AD3E6A">
        <w:t>Community Visitor</w:t>
      </w:r>
      <w:r w:rsidR="004A37A8">
        <w:t>’</w:t>
      </w:r>
      <w:r w:rsidR="00AD3E6A">
        <w:t xml:space="preserve">s </w:t>
      </w:r>
      <w:r w:rsidR="00DB2CBD">
        <w:t>reported that a resident</w:t>
      </w:r>
      <w:r w:rsidR="00942A2B">
        <w:t xml:space="preserve"> had been sexually assaulted by a co-worker at her part-time </w:t>
      </w:r>
      <w:r w:rsidR="00731EBA">
        <w:t>job</w:t>
      </w:r>
      <w:r w:rsidR="00DD4318">
        <w:t xml:space="preserve">. She was non-verbal but used a range of strategies to communicate </w:t>
      </w:r>
      <w:r w:rsidR="00111130">
        <w:t xml:space="preserve">effectively </w:t>
      </w:r>
      <w:r w:rsidR="00DD4318">
        <w:t>however police declined to interview her</w:t>
      </w:r>
      <w:r w:rsidR="009443DE">
        <w:t xml:space="preserve"> about the sexual assault</w:t>
      </w:r>
      <w:r w:rsidR="003D5994">
        <w:t xml:space="preserve">. </w:t>
      </w:r>
      <w:r w:rsidR="009A7542">
        <w:t xml:space="preserve">Subsequently, she communicated to </w:t>
      </w:r>
      <w:r w:rsidR="00F835DF">
        <w:t>Community Visitor</w:t>
      </w:r>
      <w:r w:rsidR="009A7542">
        <w:t>s that she was very distress</w:t>
      </w:r>
      <w:r w:rsidR="003A2023">
        <w:t>ed</w:t>
      </w:r>
      <w:r w:rsidR="009A7542">
        <w:t xml:space="preserve"> </w:t>
      </w:r>
      <w:r w:rsidR="00626CC1">
        <w:t xml:space="preserve">and angry </w:t>
      </w:r>
      <w:r w:rsidR="009A7542">
        <w:t>about both the assault and th</w:t>
      </w:r>
      <w:r w:rsidR="003A2023">
        <w:t xml:space="preserve">e lack of </w:t>
      </w:r>
      <w:r w:rsidR="003A434C">
        <w:t xml:space="preserve">police </w:t>
      </w:r>
      <w:r w:rsidR="003A2023">
        <w:t>action</w:t>
      </w:r>
      <w:r w:rsidR="00626CC1">
        <w:t xml:space="preserve">. </w:t>
      </w:r>
    </w:p>
    <w:p w14:paraId="4EC17994" w14:textId="5F375225" w:rsidR="000441A3" w:rsidRDefault="00D15D00" w:rsidP="000A7383">
      <w:pPr>
        <w:pStyle w:val="NormalOPA"/>
        <w:spacing w:before="240" w:after="240" w:line="276" w:lineRule="auto"/>
      </w:pPr>
      <w:r>
        <w:t xml:space="preserve">The ITP Program has documented </w:t>
      </w:r>
      <w:r w:rsidR="00394A98">
        <w:t xml:space="preserve">numerous instances of victims of crime, often </w:t>
      </w:r>
      <w:r w:rsidR="005B33D8">
        <w:t>involving</w:t>
      </w:r>
      <w:r w:rsidR="005A5650">
        <w:t xml:space="preserve"> </w:t>
      </w:r>
      <w:r w:rsidR="00394A98">
        <w:t>se</w:t>
      </w:r>
      <w:r w:rsidR="009A401B">
        <w:t>x</w:t>
      </w:r>
      <w:r w:rsidR="00394A98">
        <w:t>ual of</w:t>
      </w:r>
      <w:r w:rsidR="009A401B">
        <w:t>f</w:t>
      </w:r>
      <w:r w:rsidR="00394A98">
        <w:t>ences</w:t>
      </w:r>
      <w:r w:rsidR="005B33D8">
        <w:t xml:space="preserve">, </w:t>
      </w:r>
      <w:r w:rsidR="005A5650">
        <w:t xml:space="preserve">who </w:t>
      </w:r>
      <w:r w:rsidR="009A401B">
        <w:t xml:space="preserve">received </w:t>
      </w:r>
      <w:r w:rsidR="005A5650">
        <w:t>little or no support from the c</w:t>
      </w:r>
      <w:r w:rsidR="005B33D8">
        <w:t>r</w:t>
      </w:r>
      <w:r w:rsidR="005A5650">
        <w:t>imina</w:t>
      </w:r>
      <w:r w:rsidR="003D01D6">
        <w:t>l</w:t>
      </w:r>
      <w:r w:rsidR="005A5650">
        <w:t xml:space="preserve"> justice</w:t>
      </w:r>
      <w:r w:rsidR="003D01D6">
        <w:t xml:space="preserve"> </w:t>
      </w:r>
      <w:r w:rsidR="005B33D8">
        <w:t xml:space="preserve">system </w:t>
      </w:r>
      <w:r w:rsidR="003D01D6">
        <w:t xml:space="preserve">and subsequently required an ITP to support them </w:t>
      </w:r>
      <w:r w:rsidR="005F00D1">
        <w:t xml:space="preserve">as an alleged offender. </w:t>
      </w:r>
    </w:p>
    <w:p w14:paraId="2636DE97" w14:textId="7307DAA7" w:rsidR="000441A3" w:rsidRDefault="000441A3" w:rsidP="000A7383">
      <w:pPr>
        <w:pStyle w:val="NormalOPA"/>
        <w:spacing w:before="240" w:after="240" w:line="276" w:lineRule="auto"/>
      </w:pPr>
      <w:r>
        <w:t>For example, a</w:t>
      </w:r>
      <w:r w:rsidRPr="000441A3">
        <w:t xml:space="preserve"> </w:t>
      </w:r>
      <w:r w:rsidR="002E7A11">
        <w:t>young man</w:t>
      </w:r>
      <w:r w:rsidRPr="000441A3">
        <w:t xml:space="preserve"> with </w:t>
      </w:r>
      <w:r>
        <w:t>Autism Spectrum Disorder</w:t>
      </w:r>
      <w:r w:rsidRPr="000441A3">
        <w:t xml:space="preserve"> </w:t>
      </w:r>
      <w:r w:rsidR="00F13AEC">
        <w:t xml:space="preserve">(ASD) </w:t>
      </w:r>
      <w:r w:rsidRPr="000441A3">
        <w:t xml:space="preserve">was supported by an ITP in an interview as the victim of rape. He received little support at the time to deal with the trauma experienced. Eighteen months later, he was again supported by an ITP but as an alleged offender for a sexual assault. By this time, his disabilities were listed as ASD, mental illness and </w:t>
      </w:r>
      <w:r w:rsidR="00F13AEC">
        <w:t>Post-</w:t>
      </w:r>
      <w:r w:rsidR="0093774F">
        <w:t>T</w:t>
      </w:r>
      <w:r w:rsidR="00F13AEC">
        <w:t>raumatic Stress Disorder</w:t>
      </w:r>
      <w:r w:rsidRPr="000441A3">
        <w:t xml:space="preserve">. This was </w:t>
      </w:r>
      <w:r w:rsidR="00F13AEC" w:rsidRPr="000441A3">
        <w:t>despite</w:t>
      </w:r>
      <w:r w:rsidRPr="000441A3">
        <w:t xml:space="preserve"> him being one of the rare young ITP clients who did present with family support.</w:t>
      </w:r>
    </w:p>
    <w:p w14:paraId="1C6A6A86" w14:textId="6F6206CB" w:rsidR="00092187" w:rsidRDefault="0044554F" w:rsidP="000A7383">
      <w:pPr>
        <w:pStyle w:val="NormalOPA"/>
        <w:spacing w:before="240" w:after="240" w:line="276" w:lineRule="auto"/>
      </w:pPr>
      <w:r>
        <w:t xml:space="preserve">OPA’s 2012 </w:t>
      </w:r>
      <w:r w:rsidR="00116765">
        <w:t xml:space="preserve">report </w:t>
      </w:r>
      <w:r w:rsidR="00116765" w:rsidRPr="001124A4">
        <w:rPr>
          <w:i/>
          <w:iCs/>
        </w:rPr>
        <w:t xml:space="preserve">Breaking the Cycle: Using Advocacy-Based Referrals to Assist People with Disabilities in the </w:t>
      </w:r>
      <w:r w:rsidR="00116765" w:rsidRPr="00E4540B">
        <w:rPr>
          <w:i/>
          <w:iCs/>
        </w:rPr>
        <w:t>Criminal Justice System</w:t>
      </w:r>
      <w:r w:rsidR="00116765" w:rsidRPr="00E4540B">
        <w:t xml:space="preserve"> explored this topic and made a number of recommendations, including that the Victorian Government should expand the role of the ITP Program to provide referrals to service and support agencies. This is discussed further below.</w:t>
      </w:r>
    </w:p>
    <w:p w14:paraId="54E50993" w14:textId="2419D6CA" w:rsidR="00A70D95" w:rsidRDefault="00433DC8" w:rsidP="00A70D95">
      <w:pPr>
        <w:pStyle w:val="Heading2OPA"/>
      </w:pPr>
      <w:bookmarkStart w:id="17" w:name="_Toc61883368"/>
      <w:r>
        <w:t>4.</w:t>
      </w:r>
      <w:r w:rsidR="00864305">
        <w:t>3</w:t>
      </w:r>
      <w:r w:rsidR="00A70D95">
        <w:t xml:space="preserve"> </w:t>
      </w:r>
      <w:r w:rsidR="00F13AEC">
        <w:tab/>
      </w:r>
      <w:r w:rsidR="00A70D95">
        <w:t xml:space="preserve">Demand and </w:t>
      </w:r>
      <w:r w:rsidR="0028412D">
        <w:t>f</w:t>
      </w:r>
      <w:r w:rsidR="00A70D95">
        <w:t>unding for the ITP Program</w:t>
      </w:r>
      <w:bookmarkEnd w:id="17"/>
    </w:p>
    <w:p w14:paraId="5E9FD2FB" w14:textId="77777777" w:rsidR="009A06EA" w:rsidRDefault="00A70D95" w:rsidP="000A7383">
      <w:pPr>
        <w:pStyle w:val="NormalOPA"/>
        <w:spacing w:before="240" w:after="240" w:line="276" w:lineRule="auto"/>
      </w:pPr>
      <w:r w:rsidRPr="001200E9">
        <w:t>Despite the steady and increasing demand for the ITP Program, funding has not kept pace, hampering the ability of the program to ensure trained ITPs are available when required</w:t>
      </w:r>
      <w:r w:rsidR="00E05F39" w:rsidRPr="001200E9">
        <w:t xml:space="preserve"> to attend face-to-face interviews</w:t>
      </w:r>
      <w:r w:rsidRPr="001200E9">
        <w:t xml:space="preserve">. </w:t>
      </w:r>
    </w:p>
    <w:p w14:paraId="561477DF" w14:textId="40B57E3F" w:rsidR="001200E9" w:rsidRPr="009A06EA" w:rsidRDefault="00590D79" w:rsidP="000A7383">
      <w:pPr>
        <w:pStyle w:val="NormalOPA"/>
        <w:spacing w:before="240" w:after="240" w:line="276" w:lineRule="auto"/>
        <w:rPr>
          <w:rFonts w:eastAsia="Calibri"/>
        </w:rPr>
      </w:pPr>
      <w:r w:rsidRPr="001200E9">
        <w:t>T</w:t>
      </w:r>
      <w:r w:rsidR="00030F47" w:rsidRPr="001200E9">
        <w:t>he ITP Program</w:t>
      </w:r>
      <w:r w:rsidR="00175F2A" w:rsidRPr="001200E9">
        <w:t xml:space="preserve"> is not sufficiently resourced to respond to the demand nor the increasing complexity of what confronts ITPs.</w:t>
      </w:r>
      <w:r w:rsidRPr="001200E9">
        <w:t xml:space="preserve"> OPA considers that u</w:t>
      </w:r>
      <w:r w:rsidR="00A70D95" w:rsidRPr="001200E9">
        <w:rPr>
          <w:rFonts w:eastAsia="MS Mincho"/>
          <w:color w:val="000000"/>
          <w:lang w:eastAsia="ja-JP"/>
        </w:rPr>
        <w:t xml:space="preserve">rgent funding is needed for the ITP Program to </w:t>
      </w:r>
      <w:r w:rsidR="004641A4" w:rsidRPr="001200E9">
        <w:rPr>
          <w:rFonts w:eastAsia="MS Mincho"/>
          <w:color w:val="000000"/>
          <w:lang w:eastAsia="ja-JP"/>
        </w:rPr>
        <w:t>recruit in areas of high demand</w:t>
      </w:r>
      <w:r w:rsidR="008C1866" w:rsidRPr="001200E9">
        <w:rPr>
          <w:rFonts w:eastAsia="MS Mincho"/>
          <w:color w:val="000000"/>
          <w:lang w:eastAsia="ja-JP"/>
        </w:rPr>
        <w:t xml:space="preserve"> and ensure the maintenance of current volunteer levels</w:t>
      </w:r>
      <w:r w:rsidR="00553298">
        <w:rPr>
          <w:rFonts w:eastAsia="MS Mincho"/>
          <w:color w:val="000000"/>
          <w:lang w:eastAsia="ja-JP"/>
        </w:rPr>
        <w:t>,</w:t>
      </w:r>
      <w:r w:rsidR="008C1866" w:rsidRPr="001200E9">
        <w:rPr>
          <w:rFonts w:eastAsia="MS Mincho"/>
          <w:color w:val="000000"/>
          <w:lang w:eastAsia="ja-JP"/>
        </w:rPr>
        <w:t xml:space="preserve"> as well as </w:t>
      </w:r>
      <w:r w:rsidR="00B71BE3" w:rsidRPr="001200E9">
        <w:rPr>
          <w:rFonts w:eastAsia="MS Mincho"/>
          <w:color w:val="000000"/>
          <w:lang w:eastAsia="ja-JP"/>
        </w:rPr>
        <w:t>utilise new and innovative recruitment techniques</w:t>
      </w:r>
      <w:r w:rsidR="004235BD">
        <w:rPr>
          <w:rFonts w:eastAsia="MS Mincho"/>
          <w:color w:val="000000"/>
          <w:lang w:eastAsia="ja-JP"/>
        </w:rPr>
        <w:t>,</w:t>
      </w:r>
      <w:r w:rsidR="00B71BE3" w:rsidRPr="001200E9">
        <w:rPr>
          <w:rFonts w:eastAsia="MS Mincho"/>
          <w:color w:val="000000"/>
          <w:lang w:eastAsia="ja-JP"/>
        </w:rPr>
        <w:t xml:space="preserve"> </w:t>
      </w:r>
      <w:r w:rsidR="00D90AE6" w:rsidRPr="001200E9">
        <w:rPr>
          <w:rFonts w:eastAsia="MS Mincho"/>
          <w:color w:val="000000"/>
          <w:lang w:eastAsia="ja-JP"/>
        </w:rPr>
        <w:t>whi</w:t>
      </w:r>
      <w:r w:rsidR="000D74B5" w:rsidRPr="001200E9">
        <w:rPr>
          <w:rFonts w:eastAsia="MS Mincho"/>
          <w:color w:val="000000"/>
          <w:lang w:eastAsia="ja-JP"/>
        </w:rPr>
        <w:t>le</w:t>
      </w:r>
      <w:r w:rsidR="00D90AE6" w:rsidRPr="001200E9">
        <w:rPr>
          <w:rFonts w:eastAsia="MS Mincho"/>
          <w:color w:val="000000"/>
          <w:lang w:eastAsia="ja-JP"/>
        </w:rPr>
        <w:t xml:space="preserve"> </w:t>
      </w:r>
      <w:r w:rsidR="00E8134E" w:rsidRPr="001200E9">
        <w:rPr>
          <w:rFonts w:eastAsia="MS Mincho"/>
          <w:color w:val="000000"/>
          <w:lang w:eastAsia="ja-JP"/>
        </w:rPr>
        <w:t xml:space="preserve">also </w:t>
      </w:r>
      <w:r w:rsidR="00A70D95" w:rsidRPr="001200E9">
        <w:rPr>
          <w:rFonts w:eastAsia="MS Mincho"/>
          <w:color w:val="000000"/>
          <w:lang w:eastAsia="ja-JP"/>
        </w:rPr>
        <w:t>improv</w:t>
      </w:r>
      <w:r w:rsidR="007A075F" w:rsidRPr="001200E9">
        <w:rPr>
          <w:rFonts w:eastAsia="MS Mincho"/>
          <w:color w:val="000000"/>
          <w:lang w:eastAsia="ja-JP"/>
        </w:rPr>
        <w:t>ing</w:t>
      </w:r>
      <w:r w:rsidR="00A70D95" w:rsidRPr="001200E9">
        <w:rPr>
          <w:rFonts w:eastAsia="MS Mincho"/>
          <w:color w:val="000000"/>
          <w:lang w:eastAsia="ja-JP"/>
        </w:rPr>
        <w:t xml:space="preserve"> the delivery of quality training and support to ITPs, and the service ITPs provide.</w:t>
      </w:r>
    </w:p>
    <w:p w14:paraId="6ED47112" w14:textId="1411D553" w:rsidR="00065772" w:rsidRPr="001200E9" w:rsidRDefault="00CB5781" w:rsidP="000A7383">
      <w:pPr>
        <w:pStyle w:val="NormalOPA"/>
        <w:spacing w:before="240" w:after="240" w:line="276" w:lineRule="auto"/>
        <w:rPr>
          <w:rFonts w:eastAsia="Calibri"/>
        </w:rPr>
      </w:pPr>
      <w:r w:rsidRPr="001200E9">
        <w:rPr>
          <w:rFonts w:eastAsia="MS Mincho"/>
          <w:color w:val="000000"/>
          <w:lang w:eastAsia="ja-JP"/>
        </w:rPr>
        <w:t xml:space="preserve">One recent example </w:t>
      </w:r>
      <w:r w:rsidR="00553298">
        <w:rPr>
          <w:rFonts w:eastAsia="MS Mincho"/>
          <w:color w:val="000000"/>
          <w:lang w:eastAsia="ja-JP"/>
        </w:rPr>
        <w:t xml:space="preserve">of increasingly complex </w:t>
      </w:r>
      <w:r w:rsidR="00AD0238">
        <w:rPr>
          <w:rFonts w:eastAsia="MS Mincho"/>
          <w:color w:val="000000"/>
          <w:lang w:eastAsia="ja-JP"/>
        </w:rPr>
        <w:t xml:space="preserve">matters </w:t>
      </w:r>
      <w:r w:rsidRPr="001200E9">
        <w:rPr>
          <w:rFonts w:eastAsia="MS Mincho"/>
          <w:color w:val="000000"/>
          <w:lang w:eastAsia="ja-JP"/>
        </w:rPr>
        <w:t>relates to ITPs attending historical sexual assault</w:t>
      </w:r>
      <w:r w:rsidR="00B635A9" w:rsidRPr="001200E9">
        <w:rPr>
          <w:rFonts w:eastAsia="MS Mincho"/>
          <w:color w:val="000000"/>
          <w:lang w:eastAsia="ja-JP"/>
        </w:rPr>
        <w:t xml:space="preserve"> interviews</w:t>
      </w:r>
      <w:r w:rsidR="00AD0238">
        <w:rPr>
          <w:rFonts w:eastAsia="MS Mincho"/>
          <w:color w:val="000000"/>
          <w:lang w:eastAsia="ja-JP"/>
        </w:rPr>
        <w:t xml:space="preserve"> as t</w:t>
      </w:r>
      <w:r w:rsidR="005944BF" w:rsidRPr="001200E9">
        <w:rPr>
          <w:rFonts w:eastAsia="MS Mincho"/>
          <w:color w:val="000000"/>
          <w:lang w:eastAsia="ja-JP"/>
        </w:rPr>
        <w:t>he focus on this issue via Royal Commissions</w:t>
      </w:r>
      <w:r w:rsidR="00AD0238">
        <w:rPr>
          <w:rFonts w:eastAsia="MS Mincho"/>
          <w:color w:val="000000"/>
          <w:lang w:eastAsia="ja-JP"/>
        </w:rPr>
        <w:t>,</w:t>
      </w:r>
      <w:r w:rsidR="005944BF" w:rsidRPr="001200E9">
        <w:rPr>
          <w:rFonts w:eastAsia="MS Mincho"/>
          <w:color w:val="000000"/>
          <w:lang w:eastAsia="ja-JP"/>
        </w:rPr>
        <w:t xml:space="preserve"> Court hearings and th</w:t>
      </w:r>
      <w:r w:rsidR="001F528C" w:rsidRPr="001200E9">
        <w:rPr>
          <w:rFonts w:eastAsia="MS Mincho"/>
          <w:color w:val="000000"/>
          <w:lang w:eastAsia="ja-JP"/>
        </w:rPr>
        <w:t>e</w:t>
      </w:r>
      <w:r w:rsidR="005944BF" w:rsidRPr="001200E9">
        <w:rPr>
          <w:rFonts w:eastAsia="MS Mincho"/>
          <w:color w:val="000000"/>
          <w:lang w:eastAsia="ja-JP"/>
        </w:rPr>
        <w:t xml:space="preserve"> media has </w:t>
      </w:r>
      <w:r w:rsidR="001F528C" w:rsidRPr="001200E9">
        <w:rPr>
          <w:rFonts w:eastAsia="MS Mincho"/>
          <w:color w:val="000000"/>
          <w:lang w:eastAsia="ja-JP"/>
        </w:rPr>
        <w:t xml:space="preserve">substantially increased </w:t>
      </w:r>
      <w:r w:rsidR="003E6091" w:rsidRPr="001200E9">
        <w:rPr>
          <w:rFonts w:eastAsia="MS Mincho"/>
          <w:color w:val="000000"/>
          <w:lang w:eastAsia="ja-JP"/>
        </w:rPr>
        <w:t>the reporting of these matters. However, these are often very lengthy interviews</w:t>
      </w:r>
      <w:r w:rsidR="00236A52" w:rsidRPr="001200E9">
        <w:rPr>
          <w:rFonts w:eastAsia="MS Mincho"/>
          <w:color w:val="000000"/>
          <w:lang w:eastAsia="ja-JP"/>
        </w:rPr>
        <w:t xml:space="preserve">, may involve multiple victims </w:t>
      </w:r>
      <w:r w:rsidR="00F62993" w:rsidRPr="001200E9">
        <w:rPr>
          <w:rFonts w:eastAsia="MS Mincho"/>
          <w:color w:val="000000"/>
          <w:lang w:eastAsia="ja-JP"/>
        </w:rPr>
        <w:t xml:space="preserve">and alleged offenders </w:t>
      </w:r>
      <w:r w:rsidR="00132C0C" w:rsidRPr="001200E9">
        <w:rPr>
          <w:rFonts w:eastAsia="MS Mincho"/>
          <w:color w:val="000000"/>
          <w:lang w:eastAsia="ja-JP"/>
        </w:rPr>
        <w:t xml:space="preserve">so they require </w:t>
      </w:r>
      <w:r w:rsidR="002F5E26" w:rsidRPr="001200E9">
        <w:rPr>
          <w:rFonts w:eastAsia="MS Mincho"/>
          <w:color w:val="000000"/>
          <w:lang w:eastAsia="ja-JP"/>
        </w:rPr>
        <w:t xml:space="preserve">multiple </w:t>
      </w:r>
      <w:r w:rsidR="00132C0C" w:rsidRPr="001200E9">
        <w:rPr>
          <w:rFonts w:eastAsia="MS Mincho"/>
          <w:color w:val="000000"/>
          <w:lang w:eastAsia="ja-JP"/>
        </w:rPr>
        <w:t xml:space="preserve">ITPs to be involved in the process. </w:t>
      </w:r>
      <w:r w:rsidR="006D471F" w:rsidRPr="001200E9">
        <w:rPr>
          <w:rFonts w:eastAsia="MS Mincho"/>
          <w:color w:val="000000"/>
          <w:lang w:eastAsia="ja-JP"/>
        </w:rPr>
        <w:t>O</w:t>
      </w:r>
      <w:r w:rsidR="00316E2F" w:rsidRPr="001200E9">
        <w:rPr>
          <w:rFonts w:eastAsia="MS Mincho"/>
          <w:color w:val="000000"/>
          <w:lang w:eastAsia="ja-JP"/>
        </w:rPr>
        <w:t xml:space="preserve">ne </w:t>
      </w:r>
      <w:r w:rsidR="00483298" w:rsidRPr="001200E9">
        <w:rPr>
          <w:rFonts w:eastAsia="MS Mincho"/>
          <w:color w:val="000000"/>
          <w:lang w:eastAsia="ja-JP"/>
        </w:rPr>
        <w:t xml:space="preserve">such </w:t>
      </w:r>
      <w:r w:rsidR="00F34CDA" w:rsidRPr="001200E9">
        <w:rPr>
          <w:rFonts w:eastAsia="MS Mincho"/>
          <w:color w:val="000000"/>
          <w:lang w:eastAsia="ja-JP"/>
        </w:rPr>
        <w:t>matter</w:t>
      </w:r>
      <w:r w:rsidR="00316E2F" w:rsidRPr="001200E9">
        <w:rPr>
          <w:rFonts w:eastAsia="MS Mincho"/>
          <w:color w:val="000000"/>
          <w:lang w:eastAsia="ja-JP"/>
        </w:rPr>
        <w:t xml:space="preserve"> required </w:t>
      </w:r>
      <w:r w:rsidR="00934E5E" w:rsidRPr="001200E9">
        <w:rPr>
          <w:rFonts w:eastAsia="MS Mincho"/>
          <w:color w:val="000000"/>
          <w:lang w:eastAsia="ja-JP"/>
        </w:rPr>
        <w:t xml:space="preserve">ten </w:t>
      </w:r>
      <w:r w:rsidR="00036279" w:rsidRPr="001200E9">
        <w:rPr>
          <w:rFonts w:eastAsia="MS Mincho"/>
          <w:color w:val="000000"/>
          <w:lang w:eastAsia="ja-JP"/>
        </w:rPr>
        <w:t xml:space="preserve">ITPs </w:t>
      </w:r>
      <w:r w:rsidR="00452B07" w:rsidRPr="001200E9">
        <w:rPr>
          <w:rFonts w:eastAsia="MS Mincho"/>
          <w:color w:val="000000"/>
          <w:lang w:eastAsia="ja-JP"/>
        </w:rPr>
        <w:t xml:space="preserve">for extended periods </w:t>
      </w:r>
      <w:r w:rsidR="00BF15F2" w:rsidRPr="001200E9">
        <w:rPr>
          <w:rFonts w:eastAsia="MS Mincho"/>
          <w:color w:val="000000"/>
          <w:lang w:eastAsia="ja-JP"/>
        </w:rPr>
        <w:t xml:space="preserve">over two months </w:t>
      </w:r>
      <w:r w:rsidR="00036279" w:rsidRPr="001200E9">
        <w:rPr>
          <w:rFonts w:eastAsia="MS Mincho"/>
          <w:color w:val="000000"/>
          <w:lang w:eastAsia="ja-JP"/>
        </w:rPr>
        <w:t>to deal with historical sexual assault reports fr</w:t>
      </w:r>
      <w:r w:rsidR="006D471F" w:rsidRPr="001200E9">
        <w:rPr>
          <w:rFonts w:eastAsia="MS Mincho"/>
          <w:color w:val="000000"/>
          <w:lang w:eastAsia="ja-JP"/>
        </w:rPr>
        <w:t>om</w:t>
      </w:r>
      <w:r w:rsidR="00036279" w:rsidRPr="001200E9">
        <w:rPr>
          <w:rFonts w:eastAsia="MS Mincho"/>
          <w:color w:val="000000"/>
          <w:lang w:eastAsia="ja-JP"/>
        </w:rPr>
        <w:t xml:space="preserve"> </w:t>
      </w:r>
      <w:r w:rsidR="002801BC" w:rsidRPr="001200E9">
        <w:rPr>
          <w:rFonts w:eastAsia="MS Mincho"/>
          <w:color w:val="000000"/>
          <w:lang w:eastAsia="ja-JP"/>
        </w:rPr>
        <w:t>multiple victims at one institution</w:t>
      </w:r>
      <w:r w:rsidR="00450CE7" w:rsidRPr="001200E9">
        <w:rPr>
          <w:rFonts w:eastAsia="MS Mincho"/>
          <w:color w:val="000000"/>
          <w:lang w:eastAsia="ja-JP"/>
        </w:rPr>
        <w:t xml:space="preserve">. </w:t>
      </w:r>
      <w:r w:rsidR="006D471F" w:rsidRPr="001200E9">
        <w:rPr>
          <w:rFonts w:eastAsia="MS Mincho"/>
          <w:color w:val="000000"/>
          <w:lang w:eastAsia="ja-JP"/>
        </w:rPr>
        <w:t>The</w:t>
      </w:r>
      <w:r w:rsidR="00B57CC7" w:rsidRPr="001200E9">
        <w:rPr>
          <w:rFonts w:eastAsia="MS Mincho"/>
          <w:color w:val="000000"/>
          <w:lang w:eastAsia="ja-JP"/>
        </w:rPr>
        <w:t>se</w:t>
      </w:r>
      <w:r w:rsidR="006D471F" w:rsidRPr="001200E9">
        <w:rPr>
          <w:rFonts w:eastAsia="MS Mincho"/>
          <w:color w:val="000000"/>
          <w:lang w:eastAsia="ja-JP"/>
        </w:rPr>
        <w:t xml:space="preserve"> are also often harrowing interviews for </w:t>
      </w:r>
      <w:r w:rsidR="009D4C57" w:rsidRPr="001200E9">
        <w:rPr>
          <w:rFonts w:eastAsia="MS Mincho"/>
          <w:color w:val="000000"/>
          <w:lang w:eastAsia="ja-JP"/>
        </w:rPr>
        <w:t xml:space="preserve">all </w:t>
      </w:r>
      <w:r w:rsidR="006D471F" w:rsidRPr="001200E9">
        <w:rPr>
          <w:rFonts w:eastAsia="MS Mincho"/>
          <w:color w:val="000000"/>
          <w:lang w:eastAsia="ja-JP"/>
        </w:rPr>
        <w:t>those involved</w:t>
      </w:r>
      <w:r w:rsidR="009D4C57" w:rsidRPr="001200E9">
        <w:rPr>
          <w:rFonts w:eastAsia="MS Mincho"/>
          <w:color w:val="000000"/>
          <w:lang w:eastAsia="ja-JP"/>
        </w:rPr>
        <w:t xml:space="preserve"> </w:t>
      </w:r>
      <w:r w:rsidR="009C47B3" w:rsidRPr="001200E9">
        <w:rPr>
          <w:rFonts w:eastAsia="MS Mincho"/>
          <w:color w:val="000000"/>
          <w:lang w:eastAsia="ja-JP"/>
        </w:rPr>
        <w:t xml:space="preserve">so ITPs need </w:t>
      </w:r>
      <w:r w:rsidR="00C85E04" w:rsidRPr="001200E9">
        <w:rPr>
          <w:rFonts w:eastAsia="MS Mincho"/>
          <w:color w:val="000000"/>
          <w:lang w:eastAsia="ja-JP"/>
        </w:rPr>
        <w:t xml:space="preserve">appropriate </w:t>
      </w:r>
      <w:r w:rsidR="009C47B3" w:rsidRPr="001200E9">
        <w:rPr>
          <w:rFonts w:eastAsia="MS Mincho"/>
          <w:color w:val="000000"/>
          <w:lang w:eastAsia="ja-JP"/>
        </w:rPr>
        <w:t xml:space="preserve">training and intensive staff support </w:t>
      </w:r>
      <w:r w:rsidR="008964AB" w:rsidRPr="001200E9">
        <w:rPr>
          <w:rFonts w:eastAsia="MS Mincho"/>
          <w:color w:val="000000"/>
          <w:lang w:eastAsia="ja-JP"/>
        </w:rPr>
        <w:t xml:space="preserve">to deal effectively with these matters and not be traumatised </w:t>
      </w:r>
      <w:r w:rsidR="006D763D" w:rsidRPr="001200E9">
        <w:rPr>
          <w:rFonts w:eastAsia="MS Mincho"/>
          <w:color w:val="000000"/>
          <w:lang w:eastAsia="ja-JP"/>
        </w:rPr>
        <w:t xml:space="preserve">themselves. </w:t>
      </w:r>
    </w:p>
    <w:p w14:paraId="71E2A916" w14:textId="140D46AE" w:rsidR="00E17035" w:rsidRPr="001200E9" w:rsidRDefault="003F65FA" w:rsidP="000A7383">
      <w:pPr>
        <w:pStyle w:val="NormalOPA"/>
        <w:spacing w:before="240" w:after="240" w:line="276" w:lineRule="auto"/>
      </w:pPr>
      <w:r w:rsidRPr="001200E9">
        <w:rPr>
          <w:rFonts w:eastAsia="MS Mincho"/>
          <w:color w:val="000000"/>
          <w:lang w:eastAsia="ja-JP"/>
        </w:rPr>
        <w:t>The func</w:t>
      </w:r>
      <w:r w:rsidR="00561B94" w:rsidRPr="001200E9">
        <w:rPr>
          <w:rFonts w:eastAsia="MS Mincho"/>
          <w:color w:val="000000"/>
          <w:lang w:eastAsia="ja-JP"/>
        </w:rPr>
        <w:t xml:space="preserve">tions of ITPs are constantly evolving to meet demand </w:t>
      </w:r>
      <w:r w:rsidR="00547223" w:rsidRPr="001200E9">
        <w:rPr>
          <w:rFonts w:eastAsia="MS Mincho"/>
          <w:color w:val="000000"/>
          <w:lang w:eastAsia="ja-JP"/>
        </w:rPr>
        <w:t xml:space="preserve">so in recent years, police have increasingly requested an ITP for annual sex offender interviews </w:t>
      </w:r>
      <w:r w:rsidR="000D64B6">
        <w:rPr>
          <w:rFonts w:eastAsia="MS Mincho"/>
          <w:color w:val="000000"/>
          <w:lang w:eastAsia="ja-JP"/>
        </w:rPr>
        <w:t>where the person has a</w:t>
      </w:r>
      <w:r w:rsidR="00AB0DAE" w:rsidRPr="001200E9">
        <w:rPr>
          <w:rFonts w:eastAsia="MS Mincho"/>
          <w:color w:val="000000"/>
          <w:lang w:eastAsia="ja-JP"/>
        </w:rPr>
        <w:t xml:space="preserve"> cognitive impairment or mental illness. This is essential in ensuring that the individual understands </w:t>
      </w:r>
      <w:r w:rsidR="007621AE" w:rsidRPr="001200E9">
        <w:rPr>
          <w:rFonts w:eastAsia="MS Mincho"/>
          <w:color w:val="000000"/>
          <w:lang w:eastAsia="ja-JP"/>
        </w:rPr>
        <w:t xml:space="preserve">their obligations as a registered sex offender and </w:t>
      </w:r>
      <w:r w:rsidR="008A70BF" w:rsidRPr="001200E9">
        <w:rPr>
          <w:rFonts w:eastAsia="MS Mincho"/>
          <w:color w:val="000000"/>
          <w:lang w:eastAsia="ja-JP"/>
        </w:rPr>
        <w:t>abide by the conditions applicable to them</w:t>
      </w:r>
      <w:r w:rsidR="001200E9" w:rsidRPr="001200E9">
        <w:rPr>
          <w:rFonts w:eastAsia="MS Mincho"/>
          <w:color w:val="000000"/>
          <w:lang w:eastAsia="ja-JP"/>
        </w:rPr>
        <w:t>,</w:t>
      </w:r>
      <w:r w:rsidR="006F24E9" w:rsidRPr="001200E9">
        <w:rPr>
          <w:rFonts w:eastAsia="MS Mincho"/>
          <w:color w:val="000000"/>
          <w:lang w:eastAsia="ja-JP"/>
        </w:rPr>
        <w:t xml:space="preserve"> otherw</w:t>
      </w:r>
      <w:r w:rsidR="007E5F0A" w:rsidRPr="001200E9">
        <w:rPr>
          <w:rFonts w:eastAsia="MS Mincho"/>
          <w:color w:val="000000"/>
          <w:lang w:eastAsia="ja-JP"/>
        </w:rPr>
        <w:t xml:space="preserve">ise they </w:t>
      </w:r>
      <w:r w:rsidR="004C1C9A" w:rsidRPr="001200E9">
        <w:rPr>
          <w:rFonts w:eastAsia="MS Mincho"/>
          <w:color w:val="000000"/>
          <w:lang w:eastAsia="ja-JP"/>
        </w:rPr>
        <w:t xml:space="preserve">are likely to </w:t>
      </w:r>
      <w:r w:rsidR="007E5F0A" w:rsidRPr="001200E9">
        <w:rPr>
          <w:rFonts w:eastAsia="MS Mincho"/>
          <w:color w:val="000000"/>
          <w:lang w:eastAsia="ja-JP"/>
        </w:rPr>
        <w:t>end up back in prison</w:t>
      </w:r>
      <w:r w:rsidR="00B564AC" w:rsidRPr="001200E9">
        <w:rPr>
          <w:rFonts w:eastAsia="MS Mincho"/>
          <w:color w:val="000000"/>
          <w:lang w:eastAsia="ja-JP"/>
        </w:rPr>
        <w:t xml:space="preserve">. </w:t>
      </w:r>
      <w:r w:rsidR="000D5A78" w:rsidRPr="001200E9">
        <w:rPr>
          <w:rFonts w:eastAsia="MS Mincho"/>
          <w:color w:val="000000"/>
          <w:lang w:eastAsia="ja-JP"/>
        </w:rPr>
        <w:t>Whil</w:t>
      </w:r>
      <w:r w:rsidR="001200E9" w:rsidRPr="001200E9">
        <w:rPr>
          <w:rFonts w:eastAsia="MS Mincho"/>
          <w:color w:val="000000"/>
          <w:lang w:eastAsia="ja-JP"/>
        </w:rPr>
        <w:t>e</w:t>
      </w:r>
      <w:r w:rsidR="000D5A78" w:rsidRPr="001200E9">
        <w:rPr>
          <w:rFonts w:eastAsia="MS Mincho"/>
          <w:color w:val="000000"/>
          <w:lang w:eastAsia="ja-JP"/>
        </w:rPr>
        <w:t xml:space="preserve"> the </w:t>
      </w:r>
      <w:r w:rsidR="00B64D68">
        <w:rPr>
          <w:rFonts w:eastAsia="MS Mincho"/>
          <w:color w:val="000000"/>
          <w:lang w:eastAsia="ja-JP"/>
        </w:rPr>
        <w:t xml:space="preserve">ITP </w:t>
      </w:r>
      <w:r w:rsidR="00F87E01" w:rsidRPr="001200E9">
        <w:rPr>
          <w:rFonts w:eastAsia="MS Mincho"/>
          <w:color w:val="000000"/>
          <w:lang w:eastAsia="ja-JP"/>
        </w:rPr>
        <w:t xml:space="preserve">Program </w:t>
      </w:r>
      <w:r w:rsidR="000D5A78" w:rsidRPr="001200E9">
        <w:rPr>
          <w:rFonts w:eastAsia="MS Mincho"/>
          <w:color w:val="000000"/>
          <w:lang w:eastAsia="ja-JP"/>
        </w:rPr>
        <w:t>is hap</w:t>
      </w:r>
      <w:r w:rsidR="00321879" w:rsidRPr="001200E9">
        <w:rPr>
          <w:rFonts w:eastAsia="MS Mincho"/>
          <w:color w:val="000000"/>
          <w:lang w:eastAsia="ja-JP"/>
        </w:rPr>
        <w:t>py to take on new functions like this</w:t>
      </w:r>
      <w:r w:rsidR="00933C50">
        <w:rPr>
          <w:rFonts w:eastAsia="MS Mincho"/>
          <w:color w:val="000000"/>
          <w:lang w:eastAsia="ja-JP"/>
        </w:rPr>
        <w:t>,</w:t>
      </w:r>
      <w:r w:rsidR="00321879" w:rsidRPr="001200E9">
        <w:rPr>
          <w:rFonts w:eastAsia="MS Mincho"/>
          <w:color w:val="000000"/>
          <w:lang w:eastAsia="ja-JP"/>
        </w:rPr>
        <w:t xml:space="preserve"> </w:t>
      </w:r>
      <w:r w:rsidR="001200E9" w:rsidRPr="001200E9">
        <w:rPr>
          <w:rFonts w:eastAsia="MS Mincho"/>
          <w:color w:val="000000"/>
          <w:lang w:eastAsia="ja-JP"/>
        </w:rPr>
        <w:t xml:space="preserve">such additional functions </w:t>
      </w:r>
      <w:r w:rsidR="000F31CD" w:rsidRPr="001200E9">
        <w:rPr>
          <w:rFonts w:eastAsia="MS Mincho"/>
          <w:color w:val="000000"/>
          <w:lang w:eastAsia="ja-JP"/>
        </w:rPr>
        <w:t xml:space="preserve">do impact on </w:t>
      </w:r>
      <w:r w:rsidR="00AE16C9" w:rsidRPr="001200E9">
        <w:rPr>
          <w:rFonts w:eastAsia="MS Mincho"/>
          <w:color w:val="000000"/>
          <w:lang w:eastAsia="ja-JP"/>
        </w:rPr>
        <w:t>it</w:t>
      </w:r>
      <w:r w:rsidR="00513457" w:rsidRPr="001200E9">
        <w:rPr>
          <w:rFonts w:eastAsia="MS Mincho"/>
          <w:color w:val="000000"/>
          <w:lang w:eastAsia="ja-JP"/>
        </w:rPr>
        <w:t>s</w:t>
      </w:r>
      <w:r w:rsidR="00AE16C9" w:rsidRPr="001200E9">
        <w:rPr>
          <w:rFonts w:eastAsia="MS Mincho"/>
          <w:color w:val="000000"/>
          <w:lang w:eastAsia="ja-JP"/>
        </w:rPr>
        <w:t xml:space="preserve"> </w:t>
      </w:r>
      <w:r w:rsidR="009F2BB3" w:rsidRPr="001200E9">
        <w:rPr>
          <w:rFonts w:eastAsia="MS Mincho"/>
          <w:color w:val="000000"/>
          <w:lang w:eastAsia="ja-JP"/>
        </w:rPr>
        <w:t>ability to train and reso</w:t>
      </w:r>
      <w:r w:rsidR="003A0A2B" w:rsidRPr="001200E9">
        <w:rPr>
          <w:rFonts w:eastAsia="MS Mincho"/>
          <w:color w:val="000000"/>
          <w:lang w:eastAsia="ja-JP"/>
        </w:rPr>
        <w:t xml:space="preserve">urce volunteers adequately to </w:t>
      </w:r>
      <w:r w:rsidR="00682AD9" w:rsidRPr="001200E9">
        <w:rPr>
          <w:rFonts w:eastAsia="MS Mincho"/>
          <w:color w:val="000000"/>
          <w:lang w:eastAsia="ja-JP"/>
        </w:rPr>
        <w:t xml:space="preserve">meet such new challenges. </w:t>
      </w:r>
    </w:p>
    <w:p w14:paraId="5798517C" w14:textId="160F4FA1" w:rsidR="00A70D95" w:rsidRPr="001200E9" w:rsidRDefault="00A70D95" w:rsidP="000A7383">
      <w:pPr>
        <w:pStyle w:val="NormalOPA"/>
        <w:spacing w:before="240" w:after="240" w:line="276" w:lineRule="auto"/>
        <w:rPr>
          <w:rFonts w:eastAsia="MS Mincho"/>
          <w:color w:val="000000"/>
          <w:lang w:eastAsia="ja-JP"/>
        </w:rPr>
      </w:pPr>
      <w:r w:rsidRPr="001200E9">
        <w:rPr>
          <w:rFonts w:eastAsia="MS Mincho"/>
          <w:color w:val="000000"/>
          <w:lang w:eastAsia="ja-JP"/>
        </w:rPr>
        <w:t xml:space="preserve">Lack of adequate funding challenges OPA’s mission to protect and promote the rights of persons with disability, who are alleged </w:t>
      </w:r>
      <w:r w:rsidR="00DB03A9">
        <w:rPr>
          <w:rFonts w:eastAsia="MS Mincho"/>
          <w:color w:val="000000"/>
          <w:lang w:eastAsia="ja-JP"/>
        </w:rPr>
        <w:t>offenders</w:t>
      </w:r>
      <w:r w:rsidRPr="001200E9">
        <w:rPr>
          <w:rFonts w:eastAsia="MS Mincho"/>
          <w:color w:val="000000"/>
          <w:lang w:eastAsia="ja-JP"/>
        </w:rPr>
        <w:t xml:space="preserve">, </w:t>
      </w:r>
      <w:r w:rsidR="00DB03A9">
        <w:rPr>
          <w:rFonts w:eastAsia="MS Mincho"/>
          <w:color w:val="000000"/>
          <w:lang w:eastAsia="ja-JP"/>
        </w:rPr>
        <w:t xml:space="preserve">offenders, </w:t>
      </w:r>
      <w:r w:rsidRPr="001200E9">
        <w:rPr>
          <w:rFonts w:eastAsia="MS Mincho"/>
          <w:color w:val="000000"/>
          <w:lang w:eastAsia="ja-JP"/>
        </w:rPr>
        <w:t xml:space="preserve">victims and witnesses. </w:t>
      </w:r>
      <w:r w:rsidR="00DB03A9">
        <w:rPr>
          <w:rFonts w:eastAsia="MS Mincho"/>
          <w:color w:val="000000"/>
          <w:lang w:eastAsia="ja-JP"/>
        </w:rPr>
        <w:t>OPA makes the following recommendation.</w:t>
      </w:r>
    </w:p>
    <w:p w14:paraId="47EE566A" w14:textId="1EE32AB2" w:rsidR="001200E9" w:rsidRPr="00BD6C02" w:rsidRDefault="001200E9" w:rsidP="001200E9">
      <w:pPr>
        <w:pStyle w:val="NoSpacing"/>
        <w:ind w:firstLine="709"/>
        <w:rPr>
          <w:b/>
          <w:bCs/>
          <w:lang w:eastAsia="en-US"/>
        </w:rPr>
      </w:pPr>
      <w:r w:rsidRPr="00BD6C02">
        <w:rPr>
          <w:b/>
          <w:bCs/>
          <w:lang w:eastAsia="en-US"/>
        </w:rPr>
        <w:t>Recommendation</w:t>
      </w:r>
      <w:r w:rsidR="00E4540B">
        <w:rPr>
          <w:b/>
          <w:bCs/>
          <w:lang w:eastAsia="en-US"/>
        </w:rPr>
        <w:t xml:space="preserve"> 1</w:t>
      </w:r>
    </w:p>
    <w:p w14:paraId="5693C234" w14:textId="29D27835" w:rsidR="001200E9" w:rsidRPr="00DB03A9" w:rsidRDefault="001200E9" w:rsidP="00DB03A9">
      <w:pPr>
        <w:pStyle w:val="NoSpacing"/>
        <w:ind w:left="709"/>
        <w:rPr>
          <w:b/>
          <w:bCs/>
          <w:lang w:eastAsia="en-US"/>
        </w:rPr>
      </w:pPr>
      <w:r w:rsidRPr="00BD6C02">
        <w:rPr>
          <w:b/>
          <w:bCs/>
          <w:lang w:eastAsia="en-US"/>
        </w:rPr>
        <w:t xml:space="preserve">The Victorian Government should adequately resource the Independent Third Person Program to respond to </w:t>
      </w:r>
      <w:r>
        <w:rPr>
          <w:b/>
          <w:bCs/>
          <w:lang w:eastAsia="en-US"/>
        </w:rPr>
        <w:t xml:space="preserve">current and future </w:t>
      </w:r>
      <w:r w:rsidRPr="00BD6C02">
        <w:rPr>
          <w:b/>
          <w:bCs/>
          <w:lang w:eastAsia="en-US"/>
        </w:rPr>
        <w:t>demand</w:t>
      </w:r>
      <w:r>
        <w:rPr>
          <w:b/>
          <w:bCs/>
          <w:lang w:eastAsia="en-US"/>
        </w:rPr>
        <w:t xml:space="preserve"> based on modelling</w:t>
      </w:r>
      <w:r w:rsidRPr="00BD6C02">
        <w:rPr>
          <w:b/>
          <w:bCs/>
          <w:lang w:eastAsia="en-US"/>
        </w:rPr>
        <w:t>.</w:t>
      </w:r>
    </w:p>
    <w:p w14:paraId="7BD13E34" w14:textId="74E2EDE9" w:rsidR="00590D79" w:rsidRDefault="00433DC8" w:rsidP="001200E9">
      <w:pPr>
        <w:pStyle w:val="Heading2OPA"/>
      </w:pPr>
      <w:bookmarkStart w:id="18" w:name="_Toc61883369"/>
      <w:r>
        <w:t>4</w:t>
      </w:r>
      <w:r w:rsidR="001200E9">
        <w:t>.</w:t>
      </w:r>
      <w:r w:rsidR="00864305">
        <w:t>4</w:t>
      </w:r>
      <w:r w:rsidR="001200E9">
        <w:t xml:space="preserve"> </w:t>
      </w:r>
      <w:r w:rsidR="001200E9">
        <w:tab/>
        <w:t>Remote safeguarding</w:t>
      </w:r>
      <w:bookmarkEnd w:id="18"/>
    </w:p>
    <w:p w14:paraId="25DEFD5C" w14:textId="686D01A9" w:rsidR="00590D79" w:rsidRDefault="00590D79" w:rsidP="000A7383">
      <w:pPr>
        <w:pStyle w:val="NormalOPA"/>
        <w:spacing w:before="240" w:after="240" w:line="276" w:lineRule="auto"/>
      </w:pPr>
      <w:r w:rsidRPr="0040506A">
        <w:t xml:space="preserve">Prior to the Coronavirus pandemic, the ITP Program was unable to respond to about </w:t>
      </w:r>
      <w:r w:rsidR="0040506A" w:rsidRPr="0040506A">
        <w:t>10</w:t>
      </w:r>
      <w:r w:rsidRPr="0040506A">
        <w:t xml:space="preserve"> per cent of requests for an ITP with physical attendance by a volunteer ITP. This averages about </w:t>
      </w:r>
      <w:r w:rsidR="00A559FB">
        <w:t>26</w:t>
      </w:r>
      <w:r w:rsidRPr="0040506A">
        <w:t xml:space="preserve"> interviews per month where a person with disability previously missed out on this important safeguard due to volunteer unavailability, remote location of police stations, or gaps in the roster.</w:t>
      </w:r>
      <w:r>
        <w:t xml:space="preserve"> </w:t>
      </w:r>
    </w:p>
    <w:p w14:paraId="76AA678B" w14:textId="6C650F39" w:rsidR="00590D79" w:rsidRDefault="00590D79" w:rsidP="000A7383">
      <w:pPr>
        <w:spacing w:line="276" w:lineRule="auto"/>
        <w:ind w:left="709"/>
        <w:rPr>
          <w:lang w:eastAsia="en-US"/>
        </w:rPr>
      </w:pPr>
      <w:r>
        <w:rPr>
          <w:lang w:eastAsia="en-US"/>
        </w:rPr>
        <w:t>In response to the Coronavirus pandemic, the ITP Program introduced remote safeguarding that allowed police interviews to continue with ITP support by phone throughout this period</w:t>
      </w:r>
      <w:r w:rsidR="004D4EB5">
        <w:rPr>
          <w:lang w:eastAsia="en-US"/>
        </w:rPr>
        <w:t xml:space="preserve"> (a significant benefit being </w:t>
      </w:r>
      <w:r w:rsidR="007272F6">
        <w:rPr>
          <w:lang w:eastAsia="en-US"/>
        </w:rPr>
        <w:t>the ability to meet all request for an ITP in regional areas)</w:t>
      </w:r>
      <w:r>
        <w:rPr>
          <w:lang w:eastAsia="en-US"/>
        </w:rPr>
        <w:t xml:space="preserve">. While the ITP Program is now back to attending interviews in person, remote safeguarding will continue in those areas where there is no ITP available to attend in-person, although this can be particularly difficult for those with communication impairment. </w:t>
      </w:r>
    </w:p>
    <w:p w14:paraId="76C95C18" w14:textId="2C46C059" w:rsidR="00590D79" w:rsidRPr="00065772" w:rsidRDefault="00590D79" w:rsidP="000A7383">
      <w:pPr>
        <w:spacing w:line="276" w:lineRule="auto"/>
        <w:ind w:left="709"/>
        <w:rPr>
          <w:lang w:eastAsia="en-US"/>
        </w:rPr>
      </w:pPr>
      <w:r>
        <w:rPr>
          <w:lang w:eastAsia="en-US"/>
        </w:rPr>
        <w:t xml:space="preserve">OPA acknowledges that in-person interviews are preferable. For many people with disability, not having an ITP present may make the interview experience more difficult and distressing. </w:t>
      </w:r>
    </w:p>
    <w:p w14:paraId="4640403A" w14:textId="3AE96868" w:rsidR="00B3730B" w:rsidRDefault="00433DC8" w:rsidP="00DB2AAA">
      <w:pPr>
        <w:pStyle w:val="Heading2OPA"/>
      </w:pPr>
      <w:bookmarkStart w:id="19" w:name="_Toc61883370"/>
      <w:r>
        <w:t>4</w:t>
      </w:r>
      <w:r w:rsidR="00DB2AAA">
        <w:t>.</w:t>
      </w:r>
      <w:r w:rsidR="00864305">
        <w:t>5</w:t>
      </w:r>
      <w:r w:rsidR="00505869">
        <w:t xml:space="preserve"> </w:t>
      </w:r>
      <w:r w:rsidR="00DB03A9">
        <w:tab/>
      </w:r>
      <w:r w:rsidR="00B3730B">
        <w:t>Under</w:t>
      </w:r>
      <w:r w:rsidR="00505869">
        <w:t>utilisation of the ITP Program</w:t>
      </w:r>
      <w:bookmarkEnd w:id="19"/>
    </w:p>
    <w:p w14:paraId="33AA3909" w14:textId="1517C4AC" w:rsidR="00D45DDA" w:rsidRDefault="001250C3" w:rsidP="000A7383">
      <w:pPr>
        <w:spacing w:line="276" w:lineRule="auto"/>
        <w:ind w:left="709"/>
        <w:rPr>
          <w:lang w:eastAsia="en-US"/>
        </w:rPr>
      </w:pPr>
      <w:r>
        <w:rPr>
          <w:lang w:eastAsia="en-US"/>
        </w:rPr>
        <w:t>Despite the increas</w:t>
      </w:r>
      <w:r w:rsidR="00A22261">
        <w:rPr>
          <w:lang w:eastAsia="en-US"/>
        </w:rPr>
        <w:t>ing</w:t>
      </w:r>
      <w:r>
        <w:rPr>
          <w:lang w:eastAsia="en-US"/>
        </w:rPr>
        <w:t xml:space="preserve"> demand for </w:t>
      </w:r>
      <w:r w:rsidR="00A22261">
        <w:rPr>
          <w:lang w:eastAsia="en-US"/>
        </w:rPr>
        <w:t xml:space="preserve">ITPs year on year, </w:t>
      </w:r>
      <w:r w:rsidR="00D45DDA">
        <w:rPr>
          <w:lang w:eastAsia="en-US"/>
        </w:rPr>
        <w:t>OPA identifies an underutilisation of the program by police members to support people</w:t>
      </w:r>
      <w:r w:rsidR="00A22261">
        <w:rPr>
          <w:lang w:eastAsia="en-US"/>
        </w:rPr>
        <w:t>, predominantly those</w:t>
      </w:r>
      <w:r w:rsidR="00D45DDA">
        <w:rPr>
          <w:lang w:eastAsia="en-US"/>
        </w:rPr>
        <w:t xml:space="preserve"> with mental illness, despite the requirement to be present. While this may not prevent a matter from being heard in court if there are other sources of evidence, it does imply that the prosecution must proceed without additional and crucial sources of information. OPA appreciates that some magistrates </w:t>
      </w:r>
      <w:r w:rsidR="00CA483B">
        <w:rPr>
          <w:lang w:eastAsia="en-US"/>
        </w:rPr>
        <w:t xml:space="preserve">may </w:t>
      </w:r>
      <w:r w:rsidR="00D45DDA">
        <w:rPr>
          <w:lang w:eastAsia="en-US"/>
        </w:rPr>
        <w:t>refuse to hear a matter unless an ITP was present during the police interview</w:t>
      </w:r>
      <w:r w:rsidR="00417CC7">
        <w:rPr>
          <w:lang w:eastAsia="en-US"/>
        </w:rPr>
        <w:t xml:space="preserve"> or </w:t>
      </w:r>
      <w:r w:rsidR="008378B1">
        <w:rPr>
          <w:lang w:eastAsia="en-US"/>
        </w:rPr>
        <w:t>alternativel</w:t>
      </w:r>
      <w:r w:rsidR="00A649F7">
        <w:rPr>
          <w:lang w:eastAsia="en-US"/>
        </w:rPr>
        <w:t xml:space="preserve">y </w:t>
      </w:r>
      <w:r w:rsidR="00693956">
        <w:rPr>
          <w:lang w:eastAsia="en-US"/>
        </w:rPr>
        <w:t>discard</w:t>
      </w:r>
      <w:r w:rsidR="00562862">
        <w:rPr>
          <w:lang w:eastAsia="en-US"/>
        </w:rPr>
        <w:t xml:space="preserve"> the interview</w:t>
      </w:r>
      <w:r w:rsidR="00D45DDA">
        <w:rPr>
          <w:lang w:eastAsia="en-US"/>
        </w:rPr>
        <w:t>, but th</w:t>
      </w:r>
      <w:r w:rsidR="00C07E2E">
        <w:rPr>
          <w:lang w:eastAsia="en-US"/>
        </w:rPr>
        <w:t>e</w:t>
      </w:r>
      <w:r w:rsidR="00D45DDA">
        <w:rPr>
          <w:lang w:eastAsia="en-US"/>
        </w:rPr>
        <w:t>s</w:t>
      </w:r>
      <w:r w:rsidR="00C07E2E">
        <w:rPr>
          <w:lang w:eastAsia="en-US"/>
        </w:rPr>
        <w:t>e</w:t>
      </w:r>
      <w:r w:rsidR="00D45DDA">
        <w:rPr>
          <w:lang w:eastAsia="en-US"/>
        </w:rPr>
        <w:t xml:space="preserve"> </w:t>
      </w:r>
      <w:r w:rsidR="00755A76">
        <w:rPr>
          <w:lang w:eastAsia="en-US"/>
        </w:rPr>
        <w:t>are</w:t>
      </w:r>
      <w:r w:rsidR="00D45DDA">
        <w:rPr>
          <w:lang w:eastAsia="en-US"/>
        </w:rPr>
        <w:t xml:space="preserve"> not consistent practice</w:t>
      </w:r>
      <w:r w:rsidR="00C07E2E">
        <w:rPr>
          <w:lang w:eastAsia="en-US"/>
        </w:rPr>
        <w:t>s</w:t>
      </w:r>
      <w:r w:rsidR="00D45DDA">
        <w:rPr>
          <w:lang w:eastAsia="en-US"/>
        </w:rPr>
        <w:t>.</w:t>
      </w:r>
      <w:r w:rsidR="00D45DDA">
        <w:rPr>
          <w:rStyle w:val="FootnoteReference"/>
          <w:lang w:eastAsia="en-US"/>
        </w:rPr>
        <w:footnoteReference w:id="6"/>
      </w:r>
    </w:p>
    <w:p w14:paraId="28539A91" w14:textId="34556612" w:rsidR="00CF1A19" w:rsidRDefault="00D45DDA" w:rsidP="00CF1A19">
      <w:pPr>
        <w:spacing w:line="276" w:lineRule="auto"/>
        <w:ind w:left="709"/>
        <w:rPr>
          <w:lang w:eastAsia="en-US"/>
        </w:rPr>
      </w:pPr>
      <w:r>
        <w:rPr>
          <w:lang w:eastAsia="en-US"/>
        </w:rPr>
        <w:t xml:space="preserve">Neither OPA nor the ITP Program have access to Victoria Police data and, therefore, it is impossible to determine the actual demand for the program. </w:t>
      </w:r>
      <w:r w:rsidRPr="006E0175">
        <w:rPr>
          <w:lang w:eastAsia="en-US"/>
        </w:rPr>
        <w:t>OPA</w:t>
      </w:r>
      <w:r w:rsidR="007B6D6F">
        <w:rPr>
          <w:lang w:eastAsia="en-US"/>
        </w:rPr>
        <w:t xml:space="preserve"> is</w:t>
      </w:r>
      <w:r>
        <w:rPr>
          <w:lang w:eastAsia="en-US"/>
        </w:rPr>
        <w:t>, however</w:t>
      </w:r>
      <w:r w:rsidR="007B6D6F">
        <w:rPr>
          <w:lang w:eastAsia="en-US"/>
        </w:rPr>
        <w:t xml:space="preserve">, </w:t>
      </w:r>
      <w:r w:rsidRPr="006E0175">
        <w:rPr>
          <w:lang w:eastAsia="en-US"/>
        </w:rPr>
        <w:t xml:space="preserve">encouraged by the </w:t>
      </w:r>
      <w:r>
        <w:rPr>
          <w:lang w:eastAsia="en-US"/>
        </w:rPr>
        <w:t>significant</w:t>
      </w:r>
      <w:r w:rsidRPr="006E0175">
        <w:rPr>
          <w:lang w:eastAsia="en-US"/>
        </w:rPr>
        <w:t xml:space="preserve"> increase in the number of ITPs requested to attend police interviews</w:t>
      </w:r>
      <w:r>
        <w:rPr>
          <w:lang w:eastAsia="en-US"/>
        </w:rPr>
        <w:t>;</w:t>
      </w:r>
      <w:r w:rsidRPr="006E0175">
        <w:rPr>
          <w:lang w:eastAsia="en-US"/>
        </w:rPr>
        <w:t xml:space="preserve"> </w:t>
      </w:r>
      <w:r>
        <w:rPr>
          <w:lang w:eastAsia="en-US"/>
        </w:rPr>
        <w:t xml:space="preserve">it </w:t>
      </w:r>
      <w:r w:rsidRPr="006E0175">
        <w:rPr>
          <w:lang w:eastAsia="en-US"/>
        </w:rPr>
        <w:t>indicat</w:t>
      </w:r>
      <w:r>
        <w:rPr>
          <w:lang w:eastAsia="en-US"/>
        </w:rPr>
        <w:t>es</w:t>
      </w:r>
      <w:r w:rsidRPr="006E0175">
        <w:rPr>
          <w:lang w:eastAsia="en-US"/>
        </w:rPr>
        <w:t xml:space="preserve"> growing disability</w:t>
      </w:r>
      <w:r w:rsidR="00067473">
        <w:rPr>
          <w:lang w:eastAsia="en-US"/>
        </w:rPr>
        <w:t xml:space="preserve"> </w:t>
      </w:r>
      <w:r w:rsidRPr="006E0175">
        <w:rPr>
          <w:lang w:eastAsia="en-US"/>
        </w:rPr>
        <w:t xml:space="preserve">awareness in the police </w:t>
      </w:r>
      <w:r w:rsidRPr="003C56D0">
        <w:rPr>
          <w:lang w:eastAsia="en-US"/>
        </w:rPr>
        <w:t xml:space="preserve">force. </w:t>
      </w:r>
      <w:r w:rsidR="00CF1A19" w:rsidRPr="00CF1A19">
        <w:rPr>
          <w:lang w:eastAsia="en-US"/>
        </w:rPr>
        <w:t>The 2019-2020 financial year saw a 15% per cent increase in demand over the preceding year however when the COVID-19 pandemic hit in the last quarter, there was a temporary depressing of demand for ITPs.</w:t>
      </w:r>
    </w:p>
    <w:p w14:paraId="7D6906F9" w14:textId="5742C8D7" w:rsidR="00AF67B0" w:rsidRDefault="00433DC8" w:rsidP="00CF1A19">
      <w:pPr>
        <w:pStyle w:val="Heading2OPA"/>
      </w:pPr>
      <w:bookmarkStart w:id="20" w:name="_Toc61883371"/>
      <w:r>
        <w:t>4</w:t>
      </w:r>
      <w:r w:rsidR="00AF67B0">
        <w:t>.</w:t>
      </w:r>
      <w:r w:rsidR="00864305">
        <w:t>6</w:t>
      </w:r>
      <w:r w:rsidR="00C915A4">
        <w:t xml:space="preserve"> </w:t>
      </w:r>
      <w:r w:rsidR="003C56D0">
        <w:tab/>
      </w:r>
      <w:r w:rsidR="00C915A4">
        <w:t>Legislating for the ITP Program</w:t>
      </w:r>
      <w:bookmarkEnd w:id="20"/>
    </w:p>
    <w:p w14:paraId="11B68261" w14:textId="041ACA97" w:rsidR="00424BA1" w:rsidRPr="00D4023D" w:rsidRDefault="00424BA1" w:rsidP="000A7383">
      <w:pPr>
        <w:pStyle w:val="NormalOPA"/>
        <w:spacing w:before="240" w:after="240" w:line="276" w:lineRule="auto"/>
        <w:rPr>
          <w:lang w:eastAsia="en-AU"/>
        </w:rPr>
      </w:pPr>
      <w:r w:rsidRPr="00424BA1">
        <w:t xml:space="preserve">The ITP Program plays a critical role in giving effect to the right of people with disability </w:t>
      </w:r>
      <w:r w:rsidR="009F125F">
        <w:t xml:space="preserve">to </w:t>
      </w:r>
      <w:r w:rsidRPr="00424BA1">
        <w:t xml:space="preserve">access to justice, which includes the “provision of procedural accommodations in order to </w:t>
      </w:r>
      <w:r w:rsidRPr="00D4023D">
        <w:t>facilitate their effective role as direct and indirect participants, including as witnesses, in all legal proceedings, including at investigative and other preliminary stages.”</w:t>
      </w:r>
      <w:r w:rsidRPr="00D4023D">
        <w:rPr>
          <w:rStyle w:val="FootnoteReference"/>
          <w:szCs w:val="22"/>
        </w:rPr>
        <w:footnoteReference w:id="7"/>
      </w:r>
      <w:r w:rsidRPr="00D4023D">
        <w:t xml:space="preserve"> </w:t>
      </w:r>
    </w:p>
    <w:p w14:paraId="530941B9" w14:textId="49FFE3C1" w:rsidR="00A90AFF" w:rsidRPr="00D4023D" w:rsidRDefault="00D45DDA" w:rsidP="000A7383">
      <w:pPr>
        <w:pStyle w:val="NormalOPA"/>
        <w:spacing w:before="240" w:after="240" w:line="276" w:lineRule="auto"/>
      </w:pPr>
      <w:r w:rsidRPr="00D4023D">
        <w:t>OPA has long</w:t>
      </w:r>
      <w:r w:rsidR="0081106E" w:rsidRPr="00D4023D">
        <w:t xml:space="preserve"> </w:t>
      </w:r>
      <w:r w:rsidRPr="00D4023D">
        <w:t>advocated for the ITP Program to be legislated to give full effect to Australia’s obligations under the</w:t>
      </w:r>
      <w:r w:rsidR="00F82CAA">
        <w:t xml:space="preserve"> United Nations</w:t>
      </w:r>
      <w:r w:rsidRPr="00D4023D">
        <w:t xml:space="preserve"> </w:t>
      </w:r>
      <w:r w:rsidR="00F82CAA" w:rsidRPr="00F82CAA">
        <w:rPr>
          <w:i/>
          <w:iCs/>
        </w:rPr>
        <w:t>Convention on the Rights of Persons with Disability</w:t>
      </w:r>
      <w:r w:rsidR="00F82CAA">
        <w:t xml:space="preserve"> </w:t>
      </w:r>
      <w:r w:rsidRPr="00D4023D">
        <w:t xml:space="preserve">and to increase consistency in the use of ITPs across Victoria. Legislating the program would ensure it is adequately resourced. </w:t>
      </w:r>
    </w:p>
    <w:p w14:paraId="70C0793D" w14:textId="77777777" w:rsidR="00AF67B0" w:rsidRPr="00D4023D" w:rsidRDefault="00AF67B0" w:rsidP="000A7383">
      <w:pPr>
        <w:pStyle w:val="NormalOPA"/>
        <w:spacing w:before="240" w:after="240" w:line="276" w:lineRule="auto"/>
        <w:rPr>
          <w:b/>
        </w:rPr>
      </w:pPr>
      <w:r w:rsidRPr="00D4023D">
        <w:rPr>
          <w:rFonts w:eastAsia="MS Mincho"/>
          <w:color w:val="000000"/>
          <w:lang w:eastAsia="ja-JP"/>
        </w:rPr>
        <w:t>OPA’s comprehensive report</w:t>
      </w:r>
      <w:r w:rsidRPr="00D4023D">
        <w:rPr>
          <w:rFonts w:eastAsia="MS Mincho"/>
          <w:i/>
          <w:color w:val="000000"/>
          <w:lang w:eastAsia="ja-JP"/>
        </w:rPr>
        <w:t xml:space="preserve"> Breaking the Cycle: Using Advocacy-Based Referrals to Assist People with Disabilities in the Criminal Justice System</w:t>
      </w:r>
      <w:r w:rsidRPr="00D4023D">
        <w:rPr>
          <w:rFonts w:eastAsia="MS Mincho"/>
          <w:color w:val="000000"/>
          <w:lang w:eastAsia="ja-JP"/>
        </w:rPr>
        <w:t xml:space="preserve"> (2012) reported that:</w:t>
      </w:r>
    </w:p>
    <w:p w14:paraId="22F8031C" w14:textId="77777777" w:rsidR="00AF67B0" w:rsidRPr="00D4023D" w:rsidRDefault="00AF67B0" w:rsidP="00F82CAA">
      <w:pPr>
        <w:pStyle w:val="NormalOPA"/>
        <w:spacing w:before="240" w:after="240" w:line="276" w:lineRule="auto"/>
        <w:ind w:left="1440"/>
        <w:rPr>
          <w:b/>
        </w:rPr>
      </w:pPr>
      <w:r w:rsidRPr="00D4023D">
        <w:rPr>
          <w:rFonts w:eastAsia="MS Mincho"/>
          <w:lang w:eastAsia="ja-JP"/>
        </w:rPr>
        <w:t>not involving an ITP could compromise the integrity of the evidence raised in the interview. On this point, case law recognises the importance of ITPs in protecting the rights of people with disabilities during the police interview. For example, the Supreme Court of Victoria has held that the failure of police to use an ITP when one is required may diminish the credibility of any evidence obtained in that interview. This is because the absence of an ITP raises serious questions regarding the “propriety, reliability and fairness” of the police interview. Accordingly, Victoria Police policy requires that members arrange for an ITP to be present during the interview with any person whom they believe may have a cognitive impairment or mental illness.</w:t>
      </w:r>
      <w:r w:rsidRPr="00D4023D">
        <w:rPr>
          <w:rStyle w:val="FootnoteReference"/>
          <w:rFonts w:eastAsia="MS Mincho"/>
          <w:szCs w:val="22"/>
          <w:lang w:eastAsia="ja-JP"/>
        </w:rPr>
        <w:footnoteReference w:id="8"/>
      </w:r>
    </w:p>
    <w:p w14:paraId="55955A5F" w14:textId="60092E48" w:rsidR="00672EF6" w:rsidRDefault="00AF67B0" w:rsidP="000A7383">
      <w:pPr>
        <w:pStyle w:val="NormalOPA"/>
        <w:spacing w:before="240" w:after="240" w:line="276" w:lineRule="auto"/>
      </w:pPr>
      <w:r w:rsidRPr="00D4023D">
        <w:t xml:space="preserve">OPA considers it necessary that legislative reform requiring police to have an ITP present when interviewing a person with an apparent cognitive impairment or mental </w:t>
      </w:r>
      <w:r w:rsidR="0059444D">
        <w:t xml:space="preserve">illness </w:t>
      </w:r>
      <w:r w:rsidRPr="00D4023D">
        <w:t>would result in consistent application of the use of ITPs across Victoria.</w:t>
      </w:r>
      <w:r w:rsidR="00A37ADC" w:rsidRPr="00D4023D">
        <w:t xml:space="preserve"> </w:t>
      </w:r>
    </w:p>
    <w:p w14:paraId="296290AD" w14:textId="5CA84712" w:rsidR="0097764A" w:rsidRPr="00C4566B" w:rsidRDefault="00672EF6" w:rsidP="000A7383">
      <w:pPr>
        <w:pStyle w:val="NormalOPA"/>
        <w:spacing w:before="240" w:after="240" w:line="276" w:lineRule="auto"/>
        <w:rPr>
          <w:b/>
          <w:bCs/>
        </w:rPr>
      </w:pPr>
      <w:r w:rsidRPr="00D4023D">
        <w:t>This level of legislative protection for people needing an ITP would be consistent with the legislative right for young people to have access to the support of an independent person in police interviews.</w:t>
      </w:r>
      <w:r w:rsidRPr="00D4023D">
        <w:rPr>
          <w:rStyle w:val="FootnoteReference"/>
        </w:rPr>
        <w:footnoteReference w:id="9"/>
      </w:r>
      <w:r w:rsidR="00C4566B">
        <w:rPr>
          <w:b/>
          <w:bCs/>
        </w:rPr>
        <w:t xml:space="preserve"> </w:t>
      </w:r>
      <w:r w:rsidR="0083456E" w:rsidRPr="00D4023D">
        <w:t xml:space="preserve">It is no less important that </w:t>
      </w:r>
      <w:r w:rsidR="00C4566B">
        <w:t xml:space="preserve">people with disability </w:t>
      </w:r>
      <w:r w:rsidR="0083456E" w:rsidRPr="00D4023D">
        <w:t xml:space="preserve">are afforded the same protections </w:t>
      </w:r>
      <w:r w:rsidR="009141A2" w:rsidRPr="00D4023D">
        <w:t>that legislating for an ITP would provide.</w:t>
      </w:r>
      <w:r w:rsidR="00CE2DC7" w:rsidRPr="00D4023D">
        <w:t xml:space="preserve"> </w:t>
      </w:r>
    </w:p>
    <w:p w14:paraId="61589596" w14:textId="6B811FB2" w:rsidR="00220E95" w:rsidRPr="00220E95" w:rsidRDefault="00220E95" w:rsidP="000A7383">
      <w:pPr>
        <w:pStyle w:val="NormalOPA"/>
        <w:spacing w:before="240" w:after="240" w:line="276" w:lineRule="auto"/>
        <w:rPr>
          <w:b/>
          <w:bCs/>
        </w:rPr>
      </w:pPr>
      <w:r w:rsidRPr="00E4540B">
        <w:rPr>
          <w:b/>
          <w:bCs/>
        </w:rPr>
        <w:t xml:space="preserve">Recommendation </w:t>
      </w:r>
      <w:r w:rsidR="00E4540B">
        <w:rPr>
          <w:b/>
          <w:bCs/>
        </w:rPr>
        <w:t>2</w:t>
      </w:r>
      <w:r w:rsidRPr="00220E95">
        <w:rPr>
          <w:b/>
          <w:bCs/>
        </w:rPr>
        <w:t xml:space="preserve"> </w:t>
      </w:r>
      <w:r w:rsidR="00E4540B">
        <w:rPr>
          <w:b/>
          <w:bCs/>
        </w:rPr>
        <w:br/>
      </w:r>
      <w:r w:rsidRPr="00220E95">
        <w:rPr>
          <w:b/>
          <w:bCs/>
        </w:rPr>
        <w:t xml:space="preserve">The Victorian Government should introduce legislative reform to require Victoria Police to have an Independent Third Person (ITP) present when interviewing a person with a cognitive impairment or mental illness, irrespective of age. This should include alleged offenders, victims, and witnesses. </w:t>
      </w:r>
    </w:p>
    <w:p w14:paraId="1E6F9268" w14:textId="77777777" w:rsidR="00220E95" w:rsidRPr="00220E95" w:rsidRDefault="00220E95" w:rsidP="00220E95">
      <w:pPr>
        <w:pStyle w:val="NormalOPA"/>
        <w:rPr>
          <w:b/>
          <w:bCs/>
        </w:rPr>
      </w:pPr>
      <w:r w:rsidRPr="00220E95">
        <w:rPr>
          <w:b/>
          <w:bCs/>
        </w:rPr>
        <w:t>The legislative provisions should include:</w:t>
      </w:r>
    </w:p>
    <w:p w14:paraId="39505D5F" w14:textId="77777777" w:rsidR="00220E95" w:rsidRPr="00220E95" w:rsidRDefault="00220E95" w:rsidP="00220E95">
      <w:pPr>
        <w:pStyle w:val="ListParagraph"/>
        <w:numPr>
          <w:ilvl w:val="0"/>
          <w:numId w:val="17"/>
        </w:numPr>
        <w:spacing w:line="276" w:lineRule="auto"/>
        <w:rPr>
          <w:b/>
          <w:bCs/>
          <w:lang w:eastAsia="en-US"/>
        </w:rPr>
      </w:pPr>
      <w:r w:rsidRPr="00220E95">
        <w:rPr>
          <w:b/>
          <w:bCs/>
          <w:lang w:eastAsia="en-US"/>
        </w:rPr>
        <w:t xml:space="preserve">a requirement for an ITP to be present when interviewing a person with an apparent cognitive impairment or mental illness: </w:t>
      </w:r>
    </w:p>
    <w:p w14:paraId="5B1AEB30" w14:textId="77777777" w:rsidR="00220E95" w:rsidRPr="00220E95" w:rsidRDefault="00220E95" w:rsidP="00220E95">
      <w:pPr>
        <w:pStyle w:val="ListParagraph"/>
        <w:numPr>
          <w:ilvl w:val="1"/>
          <w:numId w:val="17"/>
        </w:numPr>
        <w:spacing w:line="276" w:lineRule="auto"/>
        <w:rPr>
          <w:b/>
          <w:bCs/>
          <w:lang w:eastAsia="en-US"/>
        </w:rPr>
      </w:pPr>
      <w:r w:rsidRPr="00220E95">
        <w:rPr>
          <w:b/>
          <w:bCs/>
          <w:lang w:eastAsia="en-US"/>
        </w:rPr>
        <w:t>irrespective of age</w:t>
      </w:r>
    </w:p>
    <w:p w14:paraId="32BD7CEF" w14:textId="534D1A38" w:rsidR="00220E95" w:rsidRPr="00220E95" w:rsidRDefault="00220E95" w:rsidP="00220E95">
      <w:pPr>
        <w:pStyle w:val="ListParagraph"/>
        <w:numPr>
          <w:ilvl w:val="1"/>
          <w:numId w:val="17"/>
        </w:numPr>
        <w:spacing w:line="276" w:lineRule="auto"/>
        <w:rPr>
          <w:b/>
          <w:bCs/>
          <w:lang w:eastAsia="en-US"/>
        </w:rPr>
      </w:pPr>
      <w:r w:rsidRPr="00220E95">
        <w:rPr>
          <w:b/>
          <w:bCs/>
          <w:lang w:eastAsia="en-US"/>
        </w:rPr>
        <w:t xml:space="preserve">whether they are an alleged offender, victim, or witness </w:t>
      </w:r>
    </w:p>
    <w:p w14:paraId="33849E1B" w14:textId="62824F39" w:rsidR="00220E95" w:rsidRPr="00E4540B" w:rsidRDefault="00220E95" w:rsidP="00C22893">
      <w:pPr>
        <w:pStyle w:val="ListParagraph"/>
        <w:numPr>
          <w:ilvl w:val="0"/>
          <w:numId w:val="17"/>
        </w:numPr>
        <w:spacing w:after="240" w:line="276" w:lineRule="auto"/>
        <w:ind w:left="1434" w:hanging="357"/>
        <w:rPr>
          <w:b/>
          <w:bCs/>
          <w:lang w:eastAsia="en-US"/>
        </w:rPr>
      </w:pPr>
      <w:r w:rsidRPr="00220E95">
        <w:rPr>
          <w:b/>
          <w:bCs/>
          <w:lang w:eastAsia="en-US"/>
        </w:rPr>
        <w:t xml:space="preserve">a requirement for the ITP program to be adequately resourced to meet its legislated functions, based on modelling of demand. </w:t>
      </w:r>
    </w:p>
    <w:p w14:paraId="441F3E68" w14:textId="34022C87" w:rsidR="005226D4" w:rsidRPr="00433DC8" w:rsidRDefault="00C22893" w:rsidP="00433DC8">
      <w:pPr>
        <w:pStyle w:val="Heading2OPA"/>
      </w:pPr>
      <w:bookmarkStart w:id="21" w:name="_Toc61883372"/>
      <w:r w:rsidRPr="00433DC8">
        <w:t>4.</w:t>
      </w:r>
      <w:r w:rsidR="00864305">
        <w:t>7</w:t>
      </w:r>
      <w:r w:rsidRPr="00433DC8">
        <w:t xml:space="preserve"> </w:t>
      </w:r>
      <w:r w:rsidR="00220E95" w:rsidRPr="00433DC8">
        <w:tab/>
      </w:r>
      <w:r w:rsidR="002D06C6" w:rsidRPr="00433DC8">
        <w:t>Referrals</w:t>
      </w:r>
      <w:r w:rsidR="002D06C6">
        <w:rPr>
          <w:rStyle w:val="Heading2OPAChar"/>
          <w:b/>
          <w:bCs/>
        </w:rPr>
        <w:t>: p</w:t>
      </w:r>
      <w:r w:rsidR="00432102" w:rsidRPr="00433DC8">
        <w:rPr>
          <w:rStyle w:val="Heading2OPAChar"/>
          <w:b/>
          <w:bCs/>
        </w:rPr>
        <w:t>reventing continued engagement with the criminal justice system</w:t>
      </w:r>
      <w:bookmarkEnd w:id="21"/>
    </w:p>
    <w:p w14:paraId="2FC025D2" w14:textId="192733EE" w:rsidR="0065572A" w:rsidRPr="004F1A7F" w:rsidRDefault="0065572A" w:rsidP="006C220C">
      <w:pPr>
        <w:pStyle w:val="NormalOPA"/>
        <w:spacing w:before="240" w:after="240" w:line="276" w:lineRule="auto"/>
      </w:pPr>
      <w:r w:rsidRPr="004F1A7F">
        <w:t xml:space="preserve">The current role of </w:t>
      </w:r>
      <w:r w:rsidR="006C220C">
        <w:t>an</w:t>
      </w:r>
      <w:r w:rsidRPr="004F1A7F">
        <w:t xml:space="preserve"> ITP is limited to the conduct of the interview; however, ITPs often see people with disability in their first contact with the criminal justice system and therefore are well placed to identify support needs and systemic issues</w:t>
      </w:r>
      <w:r w:rsidR="00DE5ACF">
        <w:t>,</w:t>
      </w:r>
      <w:r w:rsidRPr="004F1A7F">
        <w:t xml:space="preserve"> a</w:t>
      </w:r>
      <w:r w:rsidR="00AE16AA" w:rsidRPr="004F1A7F">
        <w:t xml:space="preserve">s well as </w:t>
      </w:r>
      <w:r w:rsidRPr="004F1A7F">
        <w:t xml:space="preserve">make referrals. </w:t>
      </w:r>
    </w:p>
    <w:p w14:paraId="17CFE5DF" w14:textId="0F37B134" w:rsidR="00F90DFF" w:rsidRPr="004F1A7F" w:rsidRDefault="00F90DFF" w:rsidP="006C220C">
      <w:pPr>
        <w:pStyle w:val="NormalOPA"/>
        <w:spacing w:before="240" w:after="240" w:line="276" w:lineRule="auto"/>
      </w:pPr>
      <w:r w:rsidRPr="004F1A7F">
        <w:t xml:space="preserve">OPA notes with concern the current lack of cohesion between victim support services for individuals with a disability. While the current victim support framework is complex, individuals with disability have unique needs and added difficulty in accessing the services vital to their continued inclusion in the trial process. One identified gap </w:t>
      </w:r>
      <w:r w:rsidR="007624A1">
        <w:t>is that</w:t>
      </w:r>
      <w:r w:rsidRPr="004F1A7F">
        <w:t xml:space="preserve"> ITPs </w:t>
      </w:r>
      <w:r w:rsidR="007624A1">
        <w:t>can</w:t>
      </w:r>
      <w:r w:rsidRPr="004F1A7F">
        <w:t xml:space="preserve">not </w:t>
      </w:r>
      <w:r w:rsidR="007624A1">
        <w:t xml:space="preserve">refer </w:t>
      </w:r>
      <w:r w:rsidRPr="004F1A7F">
        <w:t xml:space="preserve">victims (and alleged offenders and witness) to appropriate support services. </w:t>
      </w:r>
    </w:p>
    <w:p w14:paraId="4531D9B6" w14:textId="77777777" w:rsidR="00433DC8" w:rsidRPr="004F1A7F" w:rsidRDefault="00DD4230" w:rsidP="000A7383">
      <w:pPr>
        <w:pStyle w:val="NormalOPA"/>
        <w:spacing w:before="240" w:after="240" w:line="276" w:lineRule="auto"/>
      </w:pPr>
      <w:r w:rsidRPr="004F1A7F">
        <w:t>The involvement of an ITP, including the capacity to make referrals, would assist a range of people with cognitive impairment in police interviews to be supported to prevent further contact with the criminal justice system.</w:t>
      </w:r>
    </w:p>
    <w:p w14:paraId="3745AE67" w14:textId="0731FC10" w:rsidR="00F90DFF" w:rsidRPr="004F1A7F" w:rsidRDefault="00F90DFF" w:rsidP="000A7383">
      <w:pPr>
        <w:pStyle w:val="NormalOPA"/>
        <w:spacing w:before="240" w:after="240" w:line="276" w:lineRule="auto"/>
      </w:pPr>
      <w:r w:rsidRPr="004F1A7F">
        <w:t xml:space="preserve">OPA’s </w:t>
      </w:r>
      <w:r w:rsidRPr="004F1A7F">
        <w:rPr>
          <w:i/>
        </w:rPr>
        <w:t>Breaking the Cycle</w:t>
      </w:r>
      <w:r w:rsidRPr="004F1A7F">
        <w:t xml:space="preserve"> </w:t>
      </w:r>
      <w:r w:rsidRPr="004F1A7F">
        <w:rPr>
          <w:rFonts w:eastAsia="MS Mincho"/>
          <w:color w:val="000000"/>
          <w:lang w:eastAsia="ja-JP"/>
        </w:rPr>
        <w:t>reported that:</w:t>
      </w:r>
    </w:p>
    <w:p w14:paraId="07407C57" w14:textId="6D41229F" w:rsidR="00F90DFF" w:rsidRDefault="00F90DFF" w:rsidP="004F1A7F">
      <w:pPr>
        <w:pStyle w:val="NormalOPA"/>
        <w:ind w:left="1440"/>
        <w:rPr>
          <w:rFonts w:eastAsia="MS Mincho"/>
          <w:color w:val="000000"/>
          <w:lang w:eastAsia="ja-JP"/>
        </w:rPr>
      </w:pPr>
      <w:r w:rsidRPr="004F1A7F">
        <w:rPr>
          <w:rFonts w:eastAsia="MS Mincho"/>
          <w:color w:val="000000"/>
          <w:lang w:eastAsia="ja-JP"/>
        </w:rPr>
        <w:t>Police have identified the need to offer referrals to people who are believed to have cognitive impairments and mental illnesses. Most of the police who took part in this research indicated that volunteers should make referrals following an interview for ITP clients, rather than police. This is because ITP volunteers are perceived by clients to be independent and objective, and because they operate outside of the criminal investigation.</w:t>
      </w:r>
      <w:r w:rsidRPr="004F1A7F">
        <w:rPr>
          <w:rStyle w:val="FootnoteReference"/>
          <w:rFonts w:eastAsia="MS Mincho"/>
          <w:szCs w:val="22"/>
          <w:lang w:eastAsia="ja-JP"/>
        </w:rPr>
        <w:footnoteReference w:id="10"/>
      </w:r>
    </w:p>
    <w:p w14:paraId="76DA29EB" w14:textId="2A870100" w:rsidR="0026008A" w:rsidRDefault="0026008A" w:rsidP="004F1A7F">
      <w:pPr>
        <w:pStyle w:val="NormalOPA"/>
        <w:ind w:left="1440"/>
        <w:rPr>
          <w:rFonts w:eastAsia="MS Mincho"/>
          <w:color w:val="000000"/>
          <w:lang w:eastAsia="ja-JP"/>
        </w:rPr>
      </w:pPr>
    </w:p>
    <w:p w14:paraId="183E34BE" w14:textId="77777777" w:rsidR="0026008A" w:rsidRPr="004F1A7F" w:rsidRDefault="0026008A" w:rsidP="004F1A7F">
      <w:pPr>
        <w:pStyle w:val="NormalOPA"/>
        <w:ind w:left="1440"/>
        <w:rPr>
          <w:rFonts w:eastAsia="MS Mincho"/>
          <w:color w:val="000000"/>
          <w:lang w:eastAsia="ja-JP"/>
        </w:rPr>
      </w:pPr>
    </w:p>
    <w:p w14:paraId="7FEC9DBE" w14:textId="77777777" w:rsidR="004F1A7F" w:rsidRPr="004F1A7F" w:rsidRDefault="004F1A7F" w:rsidP="000A7383">
      <w:pPr>
        <w:pStyle w:val="NormalOPA"/>
        <w:spacing w:before="240" w:after="240" w:line="276" w:lineRule="auto"/>
      </w:pPr>
      <w:r w:rsidRPr="004F1A7F">
        <w:rPr>
          <w:lang w:eastAsia="en-AU"/>
        </w:rPr>
        <w:t xml:space="preserve">OPA makes the following </w:t>
      </w:r>
      <w:r w:rsidRPr="004F1A7F">
        <w:t>r</w:t>
      </w:r>
      <w:r w:rsidRPr="004F1A7F">
        <w:rPr>
          <w:lang w:eastAsia="en-AU"/>
        </w:rPr>
        <w:t>ecommendation:</w:t>
      </w:r>
    </w:p>
    <w:p w14:paraId="65278902" w14:textId="5386E031" w:rsidR="004A664D" w:rsidRDefault="00D45DDA" w:rsidP="000A7383">
      <w:pPr>
        <w:spacing w:line="276" w:lineRule="auto"/>
        <w:ind w:left="709"/>
        <w:rPr>
          <w:b/>
          <w:bCs/>
          <w:lang w:eastAsia="en-US"/>
        </w:rPr>
      </w:pPr>
      <w:r w:rsidRPr="00B3579F">
        <w:rPr>
          <w:b/>
          <w:bCs/>
          <w:lang w:eastAsia="en-US"/>
        </w:rPr>
        <w:t>Recommendation</w:t>
      </w:r>
      <w:r w:rsidR="00E4540B">
        <w:rPr>
          <w:b/>
          <w:bCs/>
          <w:lang w:eastAsia="en-US"/>
        </w:rPr>
        <w:t xml:space="preserve"> 3</w:t>
      </w:r>
      <w:r w:rsidR="00433DC8">
        <w:rPr>
          <w:b/>
          <w:bCs/>
          <w:lang w:eastAsia="en-US"/>
        </w:rPr>
        <w:br/>
      </w:r>
      <w:r w:rsidRPr="00B3579F">
        <w:rPr>
          <w:b/>
          <w:bCs/>
          <w:lang w:eastAsia="en-US"/>
        </w:rPr>
        <w:t xml:space="preserve">The Victorian Government should expand the role of the Independent Third Person </w:t>
      </w:r>
      <w:r>
        <w:rPr>
          <w:b/>
          <w:bCs/>
          <w:lang w:eastAsia="en-US"/>
        </w:rPr>
        <w:t>P</w:t>
      </w:r>
      <w:r w:rsidRPr="00B3579F">
        <w:rPr>
          <w:b/>
          <w:bCs/>
          <w:lang w:eastAsia="en-US"/>
        </w:rPr>
        <w:t>rogram to</w:t>
      </w:r>
      <w:r w:rsidR="001336FC">
        <w:rPr>
          <w:b/>
          <w:bCs/>
          <w:lang w:eastAsia="en-US"/>
        </w:rPr>
        <w:t xml:space="preserve"> </w:t>
      </w:r>
      <w:r w:rsidRPr="00F458F4">
        <w:rPr>
          <w:b/>
          <w:bCs/>
          <w:lang w:eastAsia="en-US"/>
        </w:rPr>
        <w:t xml:space="preserve">provide referrals to service and support agencies. </w:t>
      </w:r>
    </w:p>
    <w:p w14:paraId="5205999E" w14:textId="0F47FB5B" w:rsidR="004A664D" w:rsidRDefault="00DD4230" w:rsidP="006716A6">
      <w:pPr>
        <w:pStyle w:val="Heading1OPA"/>
      </w:pPr>
      <w:bookmarkStart w:id="22" w:name="_Toc61883373"/>
      <w:r>
        <w:t>5</w:t>
      </w:r>
      <w:r w:rsidR="00432102">
        <w:t xml:space="preserve"> </w:t>
      </w:r>
      <w:r w:rsidR="006716A6">
        <w:tab/>
      </w:r>
      <w:r w:rsidR="00204EBC">
        <w:t xml:space="preserve">Support for </w:t>
      </w:r>
      <w:r w:rsidR="00432102">
        <w:t>Victims of Sexual Assault</w:t>
      </w:r>
      <w:bookmarkEnd w:id="22"/>
    </w:p>
    <w:p w14:paraId="47EFAFE6" w14:textId="77777777" w:rsidR="004A664D" w:rsidRDefault="00432102" w:rsidP="000A7383">
      <w:pPr>
        <w:pStyle w:val="NormalOPA"/>
        <w:spacing w:before="240" w:after="240" w:line="276" w:lineRule="auto"/>
        <w:rPr>
          <w:b/>
          <w:bCs/>
        </w:rPr>
      </w:pPr>
      <w:r w:rsidRPr="000261A3">
        <w:t xml:space="preserve">OPA and Victoria Police have a constructive working relationship, and </w:t>
      </w:r>
      <w:r>
        <w:t xml:space="preserve">OPA </w:t>
      </w:r>
      <w:r w:rsidRPr="000261A3">
        <w:t xml:space="preserve">considers it necessary to build on this in order to promote the use of the ITP Program and achieve just outcomes for people with disability. Additions to the Victoria Police </w:t>
      </w:r>
      <w:r w:rsidRPr="000261A3">
        <w:rPr>
          <w:i/>
          <w:iCs/>
        </w:rPr>
        <w:t xml:space="preserve">Code of Practice for the Investigation of Family Violence </w:t>
      </w:r>
      <w:r w:rsidRPr="000261A3">
        <w:t xml:space="preserve">and the </w:t>
      </w:r>
      <w:r w:rsidRPr="000261A3">
        <w:rPr>
          <w:i/>
          <w:iCs/>
        </w:rPr>
        <w:t xml:space="preserve">Code of Practice for the Investigation of Sexual </w:t>
      </w:r>
      <w:r w:rsidRPr="00AC20F3">
        <w:rPr>
          <w:i/>
          <w:iCs/>
          <w:szCs w:val="21"/>
        </w:rPr>
        <w:t xml:space="preserve">Assault </w:t>
      </w:r>
      <w:r w:rsidRPr="00AC20F3">
        <w:rPr>
          <w:iCs/>
          <w:szCs w:val="21"/>
        </w:rPr>
        <w:t>recognise people with disability as a particularly vulnerable group</w:t>
      </w:r>
      <w:r w:rsidRPr="00AC20F3">
        <w:rPr>
          <w:rStyle w:val="FootnoteReference"/>
          <w:iCs/>
          <w:sz w:val="21"/>
          <w:szCs w:val="21"/>
        </w:rPr>
        <w:footnoteReference w:id="11"/>
      </w:r>
      <w:r w:rsidRPr="00AC20F3">
        <w:rPr>
          <w:iCs/>
          <w:szCs w:val="21"/>
        </w:rPr>
        <w:t xml:space="preserve"> and that </w:t>
      </w:r>
      <w:r w:rsidRPr="00AC20F3">
        <w:rPr>
          <w:color w:val="000000"/>
          <w:szCs w:val="21"/>
        </w:rPr>
        <w:t>some victims of sexual assault may require ‘additional support and consideration’, including people who are living with a disability or cognitive impairment.</w:t>
      </w:r>
      <w:r w:rsidRPr="00AC20F3">
        <w:rPr>
          <w:rStyle w:val="FootnoteReference"/>
          <w:sz w:val="21"/>
          <w:szCs w:val="21"/>
        </w:rPr>
        <w:footnoteReference w:id="12"/>
      </w:r>
      <w:r w:rsidRPr="00AC20F3">
        <w:rPr>
          <w:szCs w:val="21"/>
          <w:lang w:val="en-GB"/>
        </w:rPr>
        <w:t xml:space="preserve"> OPA considers</w:t>
      </w:r>
      <w:r w:rsidRPr="000261A3">
        <w:rPr>
          <w:lang w:val="en-GB"/>
        </w:rPr>
        <w:t xml:space="preserve"> these significant advances in the policies of Victoria Police and we wish to continue </w:t>
      </w:r>
      <w:r>
        <w:rPr>
          <w:lang w:val="en-GB"/>
        </w:rPr>
        <w:t xml:space="preserve">to </w:t>
      </w:r>
      <w:r w:rsidRPr="000261A3">
        <w:rPr>
          <w:lang w:val="en-GB"/>
        </w:rPr>
        <w:t xml:space="preserve">work with Victoria Police </w:t>
      </w:r>
      <w:r>
        <w:rPr>
          <w:lang w:val="en-GB"/>
        </w:rPr>
        <w:t>in this area</w:t>
      </w:r>
      <w:r w:rsidRPr="000261A3">
        <w:rPr>
          <w:lang w:val="en-GB"/>
        </w:rPr>
        <w:t>.</w:t>
      </w:r>
      <w:r w:rsidRPr="000261A3">
        <w:t xml:space="preserve"> </w:t>
      </w:r>
    </w:p>
    <w:p w14:paraId="51FCE89C" w14:textId="1A54077D" w:rsidR="00432102" w:rsidRPr="004A664D" w:rsidRDefault="00432102" w:rsidP="000A7383">
      <w:pPr>
        <w:pStyle w:val="NormalOPA"/>
        <w:spacing w:before="240" w:after="240" w:line="276" w:lineRule="auto"/>
        <w:rPr>
          <w:b/>
          <w:bCs/>
          <w:szCs w:val="22"/>
        </w:rPr>
      </w:pPr>
      <w:r w:rsidRPr="000261A3">
        <w:t>OPA appreciate</w:t>
      </w:r>
      <w:r w:rsidR="00996BA3">
        <w:t>s</w:t>
      </w:r>
      <w:r w:rsidRPr="000261A3">
        <w:t xml:space="preserve"> the skill and dedication of those officers </w:t>
      </w:r>
      <w:r w:rsidR="00AE0CBF">
        <w:t xml:space="preserve">in </w:t>
      </w:r>
      <w:r w:rsidRPr="000261A3">
        <w:t>SOCIT</w:t>
      </w:r>
      <w:r w:rsidR="0058172C">
        <w:t>s</w:t>
      </w:r>
      <w:r w:rsidRPr="000261A3">
        <w:t xml:space="preserve">. </w:t>
      </w:r>
      <w:r w:rsidRPr="005631D6">
        <w:rPr>
          <w:szCs w:val="21"/>
        </w:rPr>
        <w:t xml:space="preserve">ITPs also provide support in VARE </w:t>
      </w:r>
      <w:r>
        <w:rPr>
          <w:szCs w:val="21"/>
        </w:rPr>
        <w:t>statement</w:t>
      </w:r>
      <w:r w:rsidRPr="005631D6">
        <w:rPr>
          <w:szCs w:val="21"/>
        </w:rPr>
        <w:t>s, which are used to record evidence-in-chief for cases of sexual offence and assault where the witness or victim is a child or has a cognitive impairment.</w:t>
      </w:r>
      <w:r w:rsidRPr="005631D6">
        <w:rPr>
          <w:rStyle w:val="FootnoteReference"/>
          <w:sz w:val="21"/>
          <w:szCs w:val="21"/>
        </w:rPr>
        <w:footnoteReference w:id="13"/>
      </w:r>
      <w:r w:rsidRPr="005631D6">
        <w:rPr>
          <w:szCs w:val="21"/>
        </w:rPr>
        <w:t xml:space="preserve"> </w:t>
      </w:r>
    </w:p>
    <w:p w14:paraId="6E74831C" w14:textId="11808488" w:rsidR="00432102" w:rsidRDefault="00432102" w:rsidP="000A7383">
      <w:pPr>
        <w:pStyle w:val="NormalOPA"/>
        <w:spacing w:before="240" w:after="240" w:line="276" w:lineRule="auto"/>
        <w:rPr>
          <w:szCs w:val="21"/>
        </w:rPr>
      </w:pPr>
      <w:r w:rsidRPr="005631D6">
        <w:rPr>
          <w:szCs w:val="21"/>
        </w:rPr>
        <w:t>An ITP can be an OPA volunteer, or a close friend or family member of the person being interviewed. OPA</w:t>
      </w:r>
      <w:r>
        <w:rPr>
          <w:szCs w:val="21"/>
        </w:rPr>
        <w:t xml:space="preserve">’s </w:t>
      </w:r>
      <w:r w:rsidRPr="005631D6">
        <w:rPr>
          <w:szCs w:val="21"/>
        </w:rPr>
        <w:t>position</w:t>
      </w:r>
      <w:r>
        <w:rPr>
          <w:szCs w:val="21"/>
        </w:rPr>
        <w:t>, reflected in Victoria Police policy,</w:t>
      </w:r>
      <w:r w:rsidRPr="005631D6">
        <w:rPr>
          <w:szCs w:val="21"/>
        </w:rPr>
        <w:t xml:space="preserve"> is that it is preferable to use a trained ITP volunteer, rather than a friend or family member. This is because trained ITPs are independent and objective, familiar with police processes, and better able to help the person understand their rights. Furthermore, OPA knows from the experience of </w:t>
      </w:r>
      <w:r w:rsidR="00F65CCB">
        <w:rPr>
          <w:szCs w:val="21"/>
        </w:rPr>
        <w:t>its</w:t>
      </w:r>
      <w:r w:rsidRPr="005631D6">
        <w:rPr>
          <w:szCs w:val="21"/>
        </w:rPr>
        <w:t xml:space="preserve"> Advocate Guardian Program and the Community Visitors Program that family members and staff can be the perpetrator or know the perpetrator</w:t>
      </w:r>
      <w:r w:rsidR="00657101">
        <w:rPr>
          <w:szCs w:val="21"/>
        </w:rPr>
        <w:t xml:space="preserve"> which may lead to a minimising of the seriousness of the situation</w:t>
      </w:r>
      <w:r w:rsidRPr="005631D6">
        <w:rPr>
          <w:szCs w:val="21"/>
        </w:rPr>
        <w:t xml:space="preserve">. </w:t>
      </w:r>
    </w:p>
    <w:p w14:paraId="5FA752E3" w14:textId="578281F0" w:rsidR="00326312" w:rsidRPr="005631D6" w:rsidRDefault="00DB55DF" w:rsidP="00DB55DF">
      <w:pPr>
        <w:pStyle w:val="Heading2OPA"/>
      </w:pPr>
      <w:bookmarkStart w:id="23" w:name="_Toc61883374"/>
      <w:r>
        <w:t xml:space="preserve">5.1 </w:t>
      </w:r>
      <w:r w:rsidR="006716A6">
        <w:tab/>
      </w:r>
      <w:r w:rsidR="00326312">
        <w:t>Training</w:t>
      </w:r>
      <w:bookmarkEnd w:id="23"/>
    </w:p>
    <w:p w14:paraId="06D6AC3B" w14:textId="77777777" w:rsidR="00432102" w:rsidRPr="005631D6" w:rsidRDefault="00432102" w:rsidP="000A7383">
      <w:pPr>
        <w:pStyle w:val="NormalOPA"/>
        <w:spacing w:before="240" w:after="240" w:line="276" w:lineRule="auto"/>
      </w:pPr>
      <w:r>
        <w:t>Sexual assault and VARE specific t</w:t>
      </w:r>
      <w:r w:rsidRPr="005631D6">
        <w:t xml:space="preserve">raining is critical to ensuring ITPs are aware of the variety of legislative requirements relevant to offenders, victims and witnesses including intervention orders, sex offender record keeping and VARE interview practice. OPA continues to strive to improve the quality of training of ITPs, the provision of access to debriefing for ITPs and honorariums. </w:t>
      </w:r>
    </w:p>
    <w:p w14:paraId="152C45EE" w14:textId="26F013EA" w:rsidR="00E05EDD" w:rsidRDefault="00763401" w:rsidP="000A7383">
      <w:pPr>
        <w:pStyle w:val="NormalOPA"/>
        <w:spacing w:before="240" w:after="240" w:line="276" w:lineRule="auto"/>
      </w:pPr>
      <w:r>
        <w:t xml:space="preserve">An </w:t>
      </w:r>
      <w:r w:rsidR="00432102" w:rsidRPr="005631D6">
        <w:t>OPA</w:t>
      </w:r>
      <w:r w:rsidR="00432102">
        <w:t xml:space="preserve"> initiated</w:t>
      </w:r>
      <w:r w:rsidR="00432102" w:rsidRPr="005631D6">
        <w:t xml:space="preserve"> review</w:t>
      </w:r>
      <w:r w:rsidR="004C2D75">
        <w:t>,</w:t>
      </w:r>
      <w:r w:rsidR="00432102" w:rsidRPr="005631D6">
        <w:t xml:space="preserve"> </w:t>
      </w:r>
      <w:r w:rsidR="00A06C1D">
        <w:t>which involved two detailed research reports</w:t>
      </w:r>
      <w:r w:rsidR="004C2D75">
        <w:t>,</w:t>
      </w:r>
      <w:r w:rsidR="00A06C1D">
        <w:t xml:space="preserve"> </w:t>
      </w:r>
      <w:r w:rsidR="00432102" w:rsidRPr="005631D6">
        <w:t xml:space="preserve">recommended removing victim and witness interview training from the induction program and offering a tailored individual session to better </w:t>
      </w:r>
      <w:r w:rsidR="0011792C">
        <w:t xml:space="preserve">explain and train volunteers in how to meet the </w:t>
      </w:r>
      <w:r w:rsidR="00432102" w:rsidRPr="005631D6">
        <w:t xml:space="preserve">requirements of victims and witnesses. </w:t>
      </w:r>
      <w:r w:rsidR="00432102">
        <w:t>This has been implemented in recent years, and d</w:t>
      </w:r>
      <w:r w:rsidR="00432102" w:rsidRPr="005631D6">
        <w:t>uring 20</w:t>
      </w:r>
      <w:r w:rsidR="00432102">
        <w:t xml:space="preserve">19, </w:t>
      </w:r>
      <w:r w:rsidR="00432102" w:rsidRPr="005631D6">
        <w:t xml:space="preserve">the ITP Program facilitated </w:t>
      </w:r>
      <w:r w:rsidR="00FC2052">
        <w:t>12</w:t>
      </w:r>
      <w:r w:rsidR="00432102">
        <w:t xml:space="preserve"> </w:t>
      </w:r>
      <w:r w:rsidR="00432102" w:rsidRPr="005631D6">
        <w:t xml:space="preserve">training sessions </w:t>
      </w:r>
      <w:r w:rsidR="00227630">
        <w:t xml:space="preserve">on VARE </w:t>
      </w:r>
      <w:r w:rsidR="00DD5AA7">
        <w:t>statements f</w:t>
      </w:r>
      <w:r w:rsidR="00432102" w:rsidRPr="005631D6">
        <w:t xml:space="preserve">or </w:t>
      </w:r>
      <w:r w:rsidR="00C54ED4">
        <w:t>over 100</w:t>
      </w:r>
      <w:r w:rsidR="00432102" w:rsidRPr="005631D6">
        <w:t xml:space="preserve"> current ITPs</w:t>
      </w:r>
      <w:r w:rsidR="00227630">
        <w:t xml:space="preserve">. However, with inadequate funding, OPA was required to lean on the </w:t>
      </w:r>
      <w:r w:rsidR="001241C4">
        <w:t>resources of Victoria Police and the Centres Against Sexual Assault to provide much of the content</w:t>
      </w:r>
      <w:r w:rsidR="00F723B3">
        <w:t xml:space="preserve">. </w:t>
      </w:r>
      <w:r w:rsidR="003769B2">
        <w:t xml:space="preserve">While all three organisations benefit from these shared working practices, </w:t>
      </w:r>
      <w:r w:rsidR="00E05EDD">
        <w:t xml:space="preserve">it has proven </w:t>
      </w:r>
      <w:r w:rsidR="002E77C3">
        <w:t xml:space="preserve">difficult at times to secure </w:t>
      </w:r>
      <w:r w:rsidR="00D161BA">
        <w:t xml:space="preserve">staff from both these organisations to deliver content </w:t>
      </w:r>
      <w:r w:rsidR="00557A2A">
        <w:t xml:space="preserve">at the times and locations across the state which best met the needs of </w:t>
      </w:r>
      <w:r w:rsidR="001F3AE6">
        <w:t xml:space="preserve">ITP </w:t>
      </w:r>
      <w:r w:rsidR="00557A2A">
        <w:t xml:space="preserve">volunteers. Funding for the creation of multimedia </w:t>
      </w:r>
      <w:r w:rsidR="00467BF8">
        <w:t xml:space="preserve">resources </w:t>
      </w:r>
      <w:r w:rsidR="006A1EA5">
        <w:t xml:space="preserve">with these stakeholders which can be used across </w:t>
      </w:r>
      <w:r w:rsidR="001B34FC">
        <w:t xml:space="preserve">all </w:t>
      </w:r>
      <w:r w:rsidR="006A1EA5">
        <w:t xml:space="preserve">locations </w:t>
      </w:r>
      <w:r w:rsidR="001B34FC">
        <w:t xml:space="preserve">at times that best suit the ITP Program </w:t>
      </w:r>
      <w:r w:rsidR="006A1EA5">
        <w:t>w</w:t>
      </w:r>
      <w:r w:rsidR="001B34FC">
        <w:t>ould</w:t>
      </w:r>
      <w:r w:rsidR="006A1EA5">
        <w:t xml:space="preserve"> address this issue</w:t>
      </w:r>
      <w:r w:rsidR="00B91938">
        <w:t>.</w:t>
      </w:r>
      <w:r w:rsidR="006A1EA5">
        <w:t xml:space="preserve"> </w:t>
      </w:r>
      <w:r w:rsidR="002E77C3">
        <w:t xml:space="preserve"> </w:t>
      </w:r>
    </w:p>
    <w:p w14:paraId="110A9B8B" w14:textId="7B1C15DF" w:rsidR="00301AD5" w:rsidRPr="005631D6" w:rsidRDefault="008B019C" w:rsidP="000A7383">
      <w:pPr>
        <w:pStyle w:val="NormalOPA"/>
        <w:spacing w:before="240" w:after="240" w:line="276" w:lineRule="auto"/>
      </w:pPr>
      <w:r>
        <w:t xml:space="preserve">OPA </w:t>
      </w:r>
      <w:r w:rsidR="006A1EA5">
        <w:t xml:space="preserve">resourced </w:t>
      </w:r>
      <w:r>
        <w:t xml:space="preserve">training </w:t>
      </w:r>
      <w:r w:rsidR="006A1EA5">
        <w:t>can also</w:t>
      </w:r>
      <w:r w:rsidR="005022D0">
        <w:t xml:space="preserve"> be tailored </w:t>
      </w:r>
      <w:r w:rsidR="006F79C9">
        <w:t xml:space="preserve">to </w:t>
      </w:r>
      <w:r w:rsidR="00E1571C">
        <w:t>maxim</w:t>
      </w:r>
      <w:r w:rsidR="000F36D1">
        <w:t xml:space="preserve">ise </w:t>
      </w:r>
      <w:r w:rsidR="00041EC8">
        <w:t xml:space="preserve">the ability </w:t>
      </w:r>
      <w:r w:rsidR="00E1571C">
        <w:t xml:space="preserve">to </w:t>
      </w:r>
      <w:r w:rsidR="006F79C9">
        <w:t>meet the needs of victims with disabilities</w:t>
      </w:r>
      <w:r w:rsidR="00E1571C">
        <w:t>.</w:t>
      </w:r>
      <w:r w:rsidR="007A2B29">
        <w:t xml:space="preserve"> </w:t>
      </w:r>
      <w:r w:rsidR="00F82362">
        <w:t>The voices of p</w:t>
      </w:r>
      <w:r w:rsidR="00301AD5">
        <w:t>eople w</w:t>
      </w:r>
      <w:r w:rsidR="00F82362">
        <w:t>ith</w:t>
      </w:r>
      <w:r w:rsidR="00301AD5">
        <w:t xml:space="preserve"> disabilities </w:t>
      </w:r>
      <w:r w:rsidR="00F82362">
        <w:t xml:space="preserve">who have experienced sexual assault is an important part of </w:t>
      </w:r>
      <w:r w:rsidR="003E64AF">
        <w:t>a</w:t>
      </w:r>
      <w:r w:rsidR="0016443F">
        <w:t xml:space="preserve"> successful training package</w:t>
      </w:r>
      <w:r w:rsidR="00A93270">
        <w:t>,</w:t>
      </w:r>
      <w:r w:rsidR="00A661DA">
        <w:t xml:space="preserve"> however</w:t>
      </w:r>
      <w:r w:rsidR="00A93270">
        <w:t>,</w:t>
      </w:r>
      <w:r w:rsidR="00A661DA">
        <w:t xml:space="preserve"> the</w:t>
      </w:r>
      <w:r w:rsidR="0016443F">
        <w:t xml:space="preserve"> sensitive nature of this content</w:t>
      </w:r>
      <w:r w:rsidR="00964474">
        <w:t xml:space="preserve"> often means it is difficult to provide this </w:t>
      </w:r>
      <w:r w:rsidR="00670CA4">
        <w:t xml:space="preserve">in a </w:t>
      </w:r>
      <w:r w:rsidR="00151ED8">
        <w:t>real-life</w:t>
      </w:r>
      <w:r w:rsidR="00670CA4">
        <w:t xml:space="preserve"> scenario</w:t>
      </w:r>
      <w:r w:rsidR="0099246B">
        <w:t xml:space="preserve">. </w:t>
      </w:r>
      <w:r w:rsidR="00151ED8">
        <w:t>C</w:t>
      </w:r>
      <w:r w:rsidR="005D2994">
        <w:t xml:space="preserve">arefully planned and implemented multimedia training resources </w:t>
      </w:r>
      <w:r w:rsidR="003E64AF">
        <w:t xml:space="preserve">would be </w:t>
      </w:r>
      <w:r w:rsidR="00FC0F03">
        <w:t xml:space="preserve">the </w:t>
      </w:r>
      <w:r w:rsidR="003E64AF">
        <w:t>appropriate and effective</w:t>
      </w:r>
      <w:r w:rsidR="007223DA">
        <w:t xml:space="preserve"> mechanism to ensure that this content can always be included in the ITP training</w:t>
      </w:r>
      <w:r w:rsidR="003E64AF">
        <w:t xml:space="preserve">. </w:t>
      </w:r>
    </w:p>
    <w:p w14:paraId="532D5C1F" w14:textId="44A41F8D" w:rsidR="00FF419B" w:rsidRPr="00521013" w:rsidRDefault="00432102" w:rsidP="00521013">
      <w:pPr>
        <w:pStyle w:val="NormalOPA"/>
        <w:spacing w:before="240" w:after="240" w:line="276" w:lineRule="auto"/>
        <w:rPr>
          <w:b/>
        </w:rPr>
      </w:pPr>
      <w:r w:rsidRPr="00062A1E">
        <w:rPr>
          <w:b/>
        </w:rPr>
        <w:t>Recommendation</w:t>
      </w:r>
      <w:r w:rsidR="00E4540B">
        <w:rPr>
          <w:b/>
        </w:rPr>
        <w:t xml:space="preserve"> 4</w:t>
      </w:r>
      <w:r w:rsidR="00E4540B">
        <w:rPr>
          <w:b/>
        </w:rPr>
        <w:br/>
      </w:r>
      <w:r w:rsidRPr="00062A1E">
        <w:rPr>
          <w:b/>
        </w:rPr>
        <w:t>The Victorian Government should provide more funding for targeted and appropriate training of Independent Third Persons who attend V</w:t>
      </w:r>
      <w:r w:rsidR="00151ED8">
        <w:rPr>
          <w:b/>
        </w:rPr>
        <w:t>i</w:t>
      </w:r>
      <w:r w:rsidRPr="00062A1E">
        <w:rPr>
          <w:b/>
        </w:rPr>
        <w:t>deo Audio Recorded Evidence statements.</w:t>
      </w:r>
    </w:p>
    <w:p w14:paraId="743257A0" w14:textId="77777777" w:rsidR="0038172B" w:rsidRPr="004A664D" w:rsidRDefault="0038172B" w:rsidP="00770C65">
      <w:pPr>
        <w:pStyle w:val="NormalOPA"/>
        <w:spacing w:before="0" w:line="240" w:lineRule="auto"/>
        <w:rPr>
          <w:b/>
        </w:rPr>
      </w:pPr>
    </w:p>
    <w:sectPr w:rsidR="0038172B" w:rsidRPr="004A664D" w:rsidSect="000C0120">
      <w:headerReference w:type="default" r:id="rId16"/>
      <w:footerReference w:type="default" r:id="rId17"/>
      <w:headerReference w:type="first" r:id="rId18"/>
      <w:pgSz w:w="11906" w:h="16838" w:code="9"/>
      <w:pgMar w:top="1134" w:right="1134" w:bottom="1134" w:left="1134"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70231E" w14:textId="77777777" w:rsidR="00081CF1" w:rsidRDefault="00081CF1" w:rsidP="00C547BB">
      <w:pPr>
        <w:spacing w:before="0" w:after="0"/>
      </w:pPr>
      <w:r>
        <w:separator/>
      </w:r>
    </w:p>
  </w:endnote>
  <w:endnote w:type="continuationSeparator" w:id="0">
    <w:p w14:paraId="03ED2868" w14:textId="77777777" w:rsidR="00081CF1" w:rsidRDefault="00081CF1" w:rsidP="00C547BB">
      <w:pPr>
        <w:spacing w:before="0" w:after="0"/>
      </w:pPr>
      <w:r>
        <w:continuationSeparator/>
      </w:r>
    </w:p>
  </w:endnote>
  <w:endnote w:type="continuationNotice" w:id="1">
    <w:p w14:paraId="2BE6D787" w14:textId="77777777" w:rsidR="00081CF1" w:rsidRDefault="00081CF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6467839"/>
      <w:docPartObj>
        <w:docPartGallery w:val="Page Numbers (Bottom of Page)"/>
        <w:docPartUnique/>
      </w:docPartObj>
    </w:sdtPr>
    <w:sdtEndPr/>
    <w:sdtContent>
      <w:sdt>
        <w:sdtPr>
          <w:id w:val="-1769616900"/>
          <w:docPartObj>
            <w:docPartGallery w:val="Page Numbers (Top of Page)"/>
            <w:docPartUnique/>
          </w:docPartObj>
        </w:sdtPr>
        <w:sdtEndPr/>
        <w:sdtContent>
          <w:p w14:paraId="7DA01E17" w14:textId="011A62F4" w:rsidR="00881153" w:rsidRPr="00881153" w:rsidRDefault="001D2752" w:rsidP="003B2CB7">
            <w:pPr>
              <w:pStyle w:val="Footer"/>
              <w:tabs>
                <w:tab w:val="clear" w:pos="4513"/>
                <w:tab w:val="clear" w:pos="9026"/>
                <w:tab w:val="center" w:pos="5670"/>
                <w:tab w:val="right" w:pos="9498"/>
              </w:tabs>
              <w:spacing w:before="120"/>
            </w:pPr>
            <w:r w:rsidRPr="001D2752">
              <w:rPr>
                <w:sz w:val="20"/>
                <w:szCs w:val="20"/>
              </w:rPr>
              <w:t>OPA Submission to</w:t>
            </w:r>
            <w:r w:rsidR="006716A6">
              <w:rPr>
                <w:sz w:val="20"/>
                <w:szCs w:val="20"/>
              </w:rPr>
              <w:t xml:space="preserve"> </w:t>
            </w:r>
            <w:r w:rsidR="00B45B94">
              <w:rPr>
                <w:sz w:val="20"/>
                <w:szCs w:val="20"/>
              </w:rPr>
              <w:t>Improving the Response of the Justice System to Sexual Offences</w:t>
            </w:r>
            <w:r w:rsidR="006716A6">
              <w:rPr>
                <w:sz w:val="20"/>
                <w:szCs w:val="20"/>
              </w:rPr>
              <w:tab/>
            </w:r>
            <w:r w:rsidR="00881153" w:rsidRPr="001D2752">
              <w:rPr>
                <w:sz w:val="20"/>
                <w:szCs w:val="20"/>
              </w:rPr>
              <w:t xml:space="preserve">Page </w:t>
            </w:r>
            <w:r w:rsidR="00881153" w:rsidRPr="001D2752">
              <w:rPr>
                <w:bCs/>
                <w:sz w:val="20"/>
                <w:szCs w:val="20"/>
              </w:rPr>
              <w:fldChar w:fldCharType="begin"/>
            </w:r>
            <w:r w:rsidR="00881153" w:rsidRPr="001D2752">
              <w:rPr>
                <w:bCs/>
                <w:sz w:val="20"/>
                <w:szCs w:val="20"/>
              </w:rPr>
              <w:instrText xml:space="preserve"> PAGE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r w:rsidR="00881153" w:rsidRPr="001D2752">
              <w:rPr>
                <w:sz w:val="20"/>
                <w:szCs w:val="20"/>
              </w:rPr>
              <w:t xml:space="preserve"> of </w:t>
            </w:r>
            <w:r w:rsidR="00881153" w:rsidRPr="001D2752">
              <w:rPr>
                <w:bCs/>
                <w:sz w:val="20"/>
                <w:szCs w:val="20"/>
              </w:rPr>
              <w:fldChar w:fldCharType="begin"/>
            </w:r>
            <w:r w:rsidR="00881153" w:rsidRPr="001D2752">
              <w:rPr>
                <w:bCs/>
                <w:sz w:val="20"/>
                <w:szCs w:val="20"/>
              </w:rPr>
              <w:instrText xml:space="preserve"> NUMPAGES  </w:instrText>
            </w:r>
            <w:r w:rsidR="00881153" w:rsidRPr="001D2752">
              <w:rPr>
                <w:bCs/>
                <w:sz w:val="20"/>
                <w:szCs w:val="20"/>
              </w:rPr>
              <w:fldChar w:fldCharType="separate"/>
            </w:r>
            <w:r w:rsidR="00881153" w:rsidRPr="001D2752">
              <w:rPr>
                <w:bCs/>
                <w:noProof/>
                <w:sz w:val="20"/>
                <w:szCs w:val="20"/>
              </w:rPr>
              <w:t>2</w:t>
            </w:r>
            <w:r w:rsidR="00881153" w:rsidRPr="001D2752">
              <w:rPr>
                <w:bCs/>
                <w:sz w:val="20"/>
                <w:szCs w:val="20"/>
              </w:rPr>
              <w:fldChar w:fldCharType="end"/>
            </w:r>
          </w:p>
        </w:sdtContent>
      </w:sdt>
    </w:sdtContent>
  </w:sdt>
  <w:p w14:paraId="02AF50B2" w14:textId="77777777" w:rsidR="00881153" w:rsidRDefault="008811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85783" w14:textId="77777777" w:rsidR="00081CF1" w:rsidRDefault="00081CF1" w:rsidP="00C547BB">
      <w:pPr>
        <w:spacing w:before="0" w:after="0"/>
      </w:pPr>
      <w:r>
        <w:separator/>
      </w:r>
    </w:p>
  </w:footnote>
  <w:footnote w:type="continuationSeparator" w:id="0">
    <w:p w14:paraId="22196CCD" w14:textId="77777777" w:rsidR="00081CF1" w:rsidRDefault="00081CF1" w:rsidP="00C547BB">
      <w:pPr>
        <w:spacing w:before="0" w:after="0"/>
      </w:pPr>
      <w:r>
        <w:continuationSeparator/>
      </w:r>
    </w:p>
  </w:footnote>
  <w:footnote w:type="continuationNotice" w:id="1">
    <w:p w14:paraId="0A48E0EE" w14:textId="77777777" w:rsidR="00081CF1" w:rsidRDefault="00081CF1">
      <w:pPr>
        <w:spacing w:before="0" w:after="0"/>
      </w:pPr>
    </w:p>
  </w:footnote>
  <w:footnote w:id="2">
    <w:p w14:paraId="6D770774" w14:textId="77777777" w:rsidR="00D45DDA" w:rsidRPr="005F459B" w:rsidRDefault="00D45DDA" w:rsidP="00D45DDA">
      <w:pPr>
        <w:pStyle w:val="FootnoteText"/>
        <w:rPr>
          <w:sz w:val="18"/>
          <w:szCs w:val="18"/>
          <w:lang w:val="en-CA"/>
        </w:rPr>
      </w:pPr>
      <w:r w:rsidRPr="005F459B">
        <w:rPr>
          <w:rStyle w:val="FootnoteReference"/>
          <w:sz w:val="18"/>
          <w:szCs w:val="18"/>
        </w:rPr>
        <w:footnoteRef/>
      </w:r>
      <w:r w:rsidRPr="005F459B">
        <w:rPr>
          <w:sz w:val="18"/>
          <w:szCs w:val="18"/>
        </w:rPr>
        <w:t xml:space="preserve"> Victoria Police, </w:t>
      </w:r>
      <w:r w:rsidRPr="005F459B">
        <w:rPr>
          <w:i/>
          <w:sz w:val="18"/>
          <w:szCs w:val="18"/>
          <w:lang w:val="en-CA"/>
        </w:rPr>
        <w:t>Victoria Police Manual – Interviews and statements</w:t>
      </w:r>
      <w:r w:rsidRPr="005F459B">
        <w:rPr>
          <w:sz w:val="18"/>
          <w:szCs w:val="18"/>
          <w:lang w:val="en-CA"/>
        </w:rPr>
        <w:t>, 12.</w:t>
      </w:r>
    </w:p>
  </w:footnote>
  <w:footnote w:id="3">
    <w:p w14:paraId="0A65D632" w14:textId="77777777" w:rsidR="00D45DDA" w:rsidRPr="005F459B" w:rsidRDefault="00D45DDA" w:rsidP="00D45DDA">
      <w:pPr>
        <w:pStyle w:val="FootnoteText"/>
        <w:rPr>
          <w:sz w:val="18"/>
          <w:szCs w:val="18"/>
          <w:lang w:val="en-CA"/>
        </w:rPr>
      </w:pPr>
      <w:r w:rsidRPr="005F459B">
        <w:rPr>
          <w:rStyle w:val="FootnoteReference"/>
          <w:sz w:val="18"/>
          <w:szCs w:val="18"/>
        </w:rPr>
        <w:footnoteRef/>
      </w:r>
      <w:r w:rsidRPr="005F459B">
        <w:rPr>
          <w:sz w:val="18"/>
          <w:szCs w:val="18"/>
          <w:lang w:val="en-CA"/>
        </w:rPr>
        <w:t xml:space="preserve"> Ibid. </w:t>
      </w:r>
    </w:p>
  </w:footnote>
  <w:footnote w:id="4">
    <w:p w14:paraId="7FD6E2C0" w14:textId="014F3D7B" w:rsidR="00D45DDA" w:rsidRPr="005F459B" w:rsidRDefault="00D45DDA" w:rsidP="00D45DDA">
      <w:pPr>
        <w:pStyle w:val="FootnoteText"/>
        <w:spacing w:line="276" w:lineRule="auto"/>
        <w:rPr>
          <w:sz w:val="18"/>
          <w:szCs w:val="18"/>
          <w:lang w:val="en-CA"/>
        </w:rPr>
      </w:pPr>
      <w:r w:rsidRPr="005F459B">
        <w:rPr>
          <w:rStyle w:val="FootnoteReference"/>
          <w:sz w:val="18"/>
          <w:szCs w:val="18"/>
        </w:rPr>
        <w:footnoteRef/>
      </w:r>
      <w:r w:rsidRPr="005F459B">
        <w:rPr>
          <w:sz w:val="18"/>
          <w:szCs w:val="18"/>
          <w:lang w:val="en-CA"/>
        </w:rPr>
        <w:t xml:space="preserve"> </w:t>
      </w:r>
      <w:r w:rsidR="0049319F" w:rsidRPr="005F459B">
        <w:rPr>
          <w:sz w:val="18"/>
          <w:szCs w:val="18"/>
          <w:lang w:val="en-CA"/>
        </w:rPr>
        <w:t xml:space="preserve">The updated </w:t>
      </w:r>
      <w:r w:rsidR="003F2C9E" w:rsidRPr="005F459B">
        <w:rPr>
          <w:sz w:val="18"/>
          <w:szCs w:val="18"/>
          <w:lang w:val="en-CA"/>
        </w:rPr>
        <w:t>figure</w:t>
      </w:r>
      <w:r w:rsidR="0049319F" w:rsidRPr="005F459B">
        <w:rPr>
          <w:sz w:val="18"/>
          <w:szCs w:val="18"/>
          <w:lang w:val="en-CA"/>
        </w:rPr>
        <w:t xml:space="preserve"> is, in </w:t>
      </w:r>
      <w:r w:rsidR="00894289" w:rsidRPr="005F459B">
        <w:rPr>
          <w:sz w:val="18"/>
          <w:szCs w:val="18"/>
          <w:lang w:val="en-CA"/>
        </w:rPr>
        <w:t>32 years, ITPs have completed more than 46,000 interviews.</w:t>
      </w:r>
      <w:r w:rsidR="009B419A" w:rsidRPr="005F459B">
        <w:rPr>
          <w:sz w:val="18"/>
          <w:szCs w:val="18"/>
          <w:lang w:val="en-CA"/>
        </w:rPr>
        <w:t xml:space="preserve"> OPA submission to Royal Commission into Violence, Abuse, Neglect and Exploitation of People with Disability</w:t>
      </w:r>
      <w:r w:rsidR="0074115B" w:rsidRPr="005F459B">
        <w:rPr>
          <w:sz w:val="18"/>
          <w:szCs w:val="18"/>
          <w:lang w:val="en-CA"/>
        </w:rPr>
        <w:t>,</w:t>
      </w:r>
      <w:r w:rsidR="009B419A" w:rsidRPr="005F459B">
        <w:rPr>
          <w:sz w:val="18"/>
          <w:szCs w:val="18"/>
          <w:lang w:val="en-CA"/>
        </w:rPr>
        <w:t xml:space="preserve"> </w:t>
      </w:r>
      <w:r w:rsidR="009B419A" w:rsidRPr="005F459B">
        <w:rPr>
          <w:i/>
          <w:iCs/>
          <w:sz w:val="18"/>
          <w:szCs w:val="18"/>
          <w:lang w:val="en-CA"/>
        </w:rPr>
        <w:t>Criminal Justice System Issues Paper</w:t>
      </w:r>
      <w:r w:rsidR="009B419A" w:rsidRPr="005F459B">
        <w:rPr>
          <w:sz w:val="18"/>
          <w:szCs w:val="18"/>
          <w:lang w:val="en-CA"/>
        </w:rPr>
        <w:t xml:space="preserve"> (May 2020) </w:t>
      </w:r>
      <w:r w:rsidR="0074115B" w:rsidRPr="005F459B">
        <w:rPr>
          <w:sz w:val="18"/>
          <w:szCs w:val="18"/>
          <w:lang w:val="en-CA"/>
        </w:rPr>
        <w:t>22-23.</w:t>
      </w:r>
    </w:p>
  </w:footnote>
  <w:footnote w:id="5">
    <w:p w14:paraId="44D2DBF1" w14:textId="0CA4C8CE" w:rsidR="00BF1B09" w:rsidRPr="005F459B" w:rsidRDefault="00BF1B09">
      <w:pPr>
        <w:pStyle w:val="FootnoteText"/>
        <w:rPr>
          <w:sz w:val="18"/>
          <w:szCs w:val="18"/>
        </w:rPr>
      </w:pPr>
      <w:r w:rsidRPr="005F459B">
        <w:rPr>
          <w:rStyle w:val="FootnoteReference"/>
          <w:sz w:val="18"/>
          <w:szCs w:val="18"/>
        </w:rPr>
        <w:footnoteRef/>
      </w:r>
      <w:r w:rsidRPr="005F459B">
        <w:rPr>
          <w:sz w:val="18"/>
          <w:szCs w:val="18"/>
        </w:rPr>
        <w:t xml:space="preserve"> Office of the Public Advocate, </w:t>
      </w:r>
      <w:r w:rsidRPr="005F459B">
        <w:rPr>
          <w:i/>
          <w:iCs/>
          <w:sz w:val="18"/>
          <w:szCs w:val="18"/>
        </w:rPr>
        <w:t>Annual Report 2019-2020</w:t>
      </w:r>
      <w:r w:rsidRPr="005F459B">
        <w:rPr>
          <w:sz w:val="18"/>
          <w:szCs w:val="18"/>
        </w:rPr>
        <w:t xml:space="preserve"> (2020) </w:t>
      </w:r>
      <w:r w:rsidR="00551C0A" w:rsidRPr="005F459B">
        <w:rPr>
          <w:sz w:val="18"/>
          <w:szCs w:val="18"/>
        </w:rPr>
        <w:t>38-40.</w:t>
      </w:r>
    </w:p>
  </w:footnote>
  <w:footnote w:id="6">
    <w:p w14:paraId="71C5CE7E" w14:textId="16B6299C" w:rsidR="00D45DDA" w:rsidRPr="005F459B" w:rsidRDefault="00D45DDA" w:rsidP="009F125F">
      <w:pPr>
        <w:spacing w:before="0" w:after="0"/>
        <w:rPr>
          <w:iCs/>
          <w:sz w:val="18"/>
          <w:szCs w:val="18"/>
          <w:lang w:eastAsia="en-US"/>
        </w:rPr>
      </w:pPr>
      <w:r w:rsidRPr="005F459B">
        <w:rPr>
          <w:rStyle w:val="FootnoteReference"/>
          <w:sz w:val="18"/>
          <w:szCs w:val="18"/>
        </w:rPr>
        <w:footnoteRef/>
      </w:r>
      <w:r w:rsidRPr="005F459B">
        <w:rPr>
          <w:sz w:val="18"/>
          <w:szCs w:val="18"/>
          <w:lang w:val="en-CA"/>
        </w:rPr>
        <w:t xml:space="preserve"> OPA’s 2012 report</w:t>
      </w:r>
      <w:r w:rsidR="00AA18CD" w:rsidRPr="005F459B">
        <w:rPr>
          <w:sz w:val="18"/>
          <w:szCs w:val="18"/>
          <w:lang w:val="en-CA"/>
        </w:rPr>
        <w:t xml:space="preserve"> </w:t>
      </w:r>
      <w:r w:rsidRPr="005F459B">
        <w:rPr>
          <w:i/>
          <w:iCs/>
          <w:sz w:val="18"/>
          <w:szCs w:val="18"/>
        </w:rPr>
        <w:t>Breaking the Cycle: Using Advocacy-Based Referrals to Assist People with Disabilities in the Criminal Justice System</w:t>
      </w:r>
      <w:r w:rsidRPr="005F459B">
        <w:rPr>
          <w:iCs/>
          <w:sz w:val="18"/>
          <w:szCs w:val="18"/>
        </w:rPr>
        <w:t xml:space="preserve"> articulates the importance of ITPs in further detail</w:t>
      </w:r>
      <w:r w:rsidRPr="005F459B">
        <w:rPr>
          <w:sz w:val="18"/>
          <w:szCs w:val="18"/>
          <w:lang w:val="en-CA"/>
        </w:rPr>
        <w:t xml:space="preserve">: </w:t>
      </w:r>
      <w:r w:rsidRPr="005F459B">
        <w:rPr>
          <w:iCs/>
          <w:sz w:val="18"/>
          <w:szCs w:val="18"/>
          <w:lang w:eastAsia="en-US"/>
        </w:rPr>
        <w:t>Not involving an ITP could compromise the integrity of the evidence raised in the interview. On this point, case law recognises the importance of ITPs in protecting the rights of people with disabilities during the police interview. For example, the Supreme Court of Victoria has held that the failure of police to use an ITP when one is required may diminish the credibility of any evidence obtained in that interview. This is because the absence of an ITP raises serious questions regarding the ‘propriety, reliability and fairness’ of the police interview. Accordingly, Victoria Police policy requires that members arrange for an ITP to be present during the interview with any person whom they believe may have a cognitive impairment or mental illness.</w:t>
      </w:r>
    </w:p>
  </w:footnote>
  <w:footnote w:id="7">
    <w:p w14:paraId="23383C49" w14:textId="77777777" w:rsidR="00424BA1" w:rsidRPr="005F459B" w:rsidRDefault="00424BA1" w:rsidP="00424BA1">
      <w:pPr>
        <w:pStyle w:val="FootnoteText"/>
        <w:rPr>
          <w:sz w:val="18"/>
          <w:szCs w:val="18"/>
        </w:rPr>
      </w:pPr>
      <w:r w:rsidRPr="005F459B">
        <w:rPr>
          <w:rStyle w:val="FootnoteReference"/>
          <w:sz w:val="18"/>
          <w:szCs w:val="18"/>
        </w:rPr>
        <w:footnoteRef/>
      </w:r>
      <w:r w:rsidRPr="005F459B">
        <w:rPr>
          <w:sz w:val="18"/>
          <w:szCs w:val="18"/>
        </w:rPr>
        <w:t xml:space="preserve"> Office of the Public Advocate (Victoria), </w:t>
      </w:r>
      <w:r w:rsidRPr="005F459B">
        <w:rPr>
          <w:sz w:val="18"/>
          <w:szCs w:val="18"/>
          <w:lang w:val="en-CA"/>
        </w:rPr>
        <w:t xml:space="preserve">report </w:t>
      </w:r>
      <w:r w:rsidRPr="005F459B">
        <w:rPr>
          <w:i/>
          <w:iCs/>
          <w:sz w:val="18"/>
          <w:szCs w:val="18"/>
        </w:rPr>
        <w:t>Breaking the Cycle: Using Advocacy-Based Referrals to Assist People with Disabilities in the Criminal Justice System</w:t>
      </w:r>
      <w:r w:rsidRPr="005F459B">
        <w:rPr>
          <w:iCs/>
          <w:sz w:val="18"/>
          <w:szCs w:val="18"/>
        </w:rPr>
        <w:t xml:space="preserve"> </w:t>
      </w:r>
      <w:r w:rsidRPr="005F459B">
        <w:rPr>
          <w:sz w:val="18"/>
          <w:szCs w:val="18"/>
        </w:rPr>
        <w:t>(2012) 19.</w:t>
      </w:r>
    </w:p>
  </w:footnote>
  <w:footnote w:id="8">
    <w:p w14:paraId="39B3AA44" w14:textId="77777777" w:rsidR="00AF67B0" w:rsidRPr="005F459B" w:rsidRDefault="00AF67B0" w:rsidP="00AF67B0">
      <w:pPr>
        <w:pStyle w:val="FootnoteText"/>
        <w:rPr>
          <w:sz w:val="18"/>
          <w:szCs w:val="18"/>
        </w:rPr>
      </w:pPr>
      <w:r w:rsidRPr="005F459B">
        <w:rPr>
          <w:rStyle w:val="FootnoteReference"/>
          <w:sz w:val="18"/>
          <w:szCs w:val="18"/>
        </w:rPr>
        <w:footnoteRef/>
      </w:r>
      <w:r w:rsidRPr="005F459B">
        <w:rPr>
          <w:sz w:val="18"/>
          <w:szCs w:val="18"/>
        </w:rPr>
        <w:t xml:space="preserve"> </w:t>
      </w:r>
      <w:r w:rsidRPr="005F459B">
        <w:rPr>
          <w:i/>
          <w:sz w:val="18"/>
          <w:szCs w:val="18"/>
        </w:rPr>
        <w:t>Breaking the Cycle</w:t>
      </w:r>
      <w:r w:rsidRPr="005F459B">
        <w:rPr>
          <w:sz w:val="18"/>
          <w:szCs w:val="18"/>
        </w:rPr>
        <w:t xml:space="preserve"> 19.</w:t>
      </w:r>
    </w:p>
  </w:footnote>
  <w:footnote w:id="9">
    <w:p w14:paraId="066DC431" w14:textId="77777777" w:rsidR="00672EF6" w:rsidRPr="005F459B" w:rsidRDefault="00672EF6" w:rsidP="00672EF6">
      <w:pPr>
        <w:pStyle w:val="FootnoteText"/>
        <w:rPr>
          <w:sz w:val="18"/>
          <w:szCs w:val="18"/>
        </w:rPr>
      </w:pPr>
      <w:r w:rsidRPr="005F459B">
        <w:rPr>
          <w:rStyle w:val="FootnoteReference"/>
          <w:sz w:val="18"/>
          <w:szCs w:val="18"/>
        </w:rPr>
        <w:footnoteRef/>
      </w:r>
      <w:r w:rsidRPr="005F459B">
        <w:rPr>
          <w:sz w:val="18"/>
          <w:szCs w:val="18"/>
        </w:rPr>
        <w:t xml:space="preserve"> </w:t>
      </w:r>
      <w:r w:rsidRPr="005F459B">
        <w:rPr>
          <w:i/>
          <w:iCs/>
          <w:sz w:val="18"/>
          <w:szCs w:val="18"/>
        </w:rPr>
        <w:t>Crimes Act 1958</w:t>
      </w:r>
      <w:r w:rsidRPr="005F459B">
        <w:rPr>
          <w:sz w:val="18"/>
          <w:szCs w:val="18"/>
        </w:rPr>
        <w:t xml:space="preserve"> (Vic) s 464E.</w:t>
      </w:r>
    </w:p>
  </w:footnote>
  <w:footnote w:id="10">
    <w:p w14:paraId="6EC57AD0" w14:textId="77777777" w:rsidR="00F90DFF" w:rsidRPr="005F459B" w:rsidRDefault="00F90DFF" w:rsidP="00F90DFF">
      <w:pPr>
        <w:pStyle w:val="FootnoteText"/>
        <w:rPr>
          <w:sz w:val="18"/>
          <w:szCs w:val="18"/>
          <w:lang w:val="en-US"/>
        </w:rPr>
      </w:pPr>
      <w:r w:rsidRPr="005F459B">
        <w:rPr>
          <w:rStyle w:val="FootnoteReference"/>
          <w:sz w:val="18"/>
          <w:szCs w:val="18"/>
        </w:rPr>
        <w:footnoteRef/>
      </w:r>
      <w:r w:rsidRPr="005F459B">
        <w:rPr>
          <w:sz w:val="18"/>
          <w:szCs w:val="18"/>
        </w:rPr>
        <w:t xml:space="preserve"> </w:t>
      </w:r>
      <w:r w:rsidRPr="005F459B">
        <w:rPr>
          <w:i/>
          <w:sz w:val="18"/>
          <w:szCs w:val="18"/>
          <w:lang w:val="en-US"/>
        </w:rPr>
        <w:t>Breaking the cycle</w:t>
      </w:r>
      <w:r w:rsidRPr="005F459B">
        <w:rPr>
          <w:sz w:val="18"/>
          <w:szCs w:val="18"/>
          <w:lang w:val="en-US"/>
        </w:rPr>
        <w:t xml:space="preserve"> 7.</w:t>
      </w:r>
    </w:p>
  </w:footnote>
  <w:footnote w:id="11">
    <w:p w14:paraId="364F9E1D" w14:textId="77777777" w:rsidR="00432102" w:rsidRPr="005F459B" w:rsidRDefault="00432102" w:rsidP="00432102">
      <w:pPr>
        <w:pStyle w:val="Default"/>
        <w:rPr>
          <w:rFonts w:eastAsia="MS Mincho"/>
          <w:sz w:val="18"/>
          <w:szCs w:val="18"/>
          <w:lang w:eastAsia="ja-JP"/>
        </w:rPr>
      </w:pPr>
      <w:r w:rsidRPr="005F459B">
        <w:rPr>
          <w:rStyle w:val="FootnoteReference"/>
          <w:sz w:val="18"/>
          <w:szCs w:val="18"/>
        </w:rPr>
        <w:footnoteRef/>
      </w:r>
      <w:r w:rsidRPr="005F459B">
        <w:rPr>
          <w:sz w:val="18"/>
          <w:szCs w:val="18"/>
        </w:rPr>
        <w:t xml:space="preserve"> </w:t>
      </w:r>
      <w:r w:rsidRPr="005F459B">
        <w:rPr>
          <w:rFonts w:eastAsia="MS Mincho"/>
          <w:sz w:val="18"/>
          <w:szCs w:val="18"/>
        </w:rPr>
        <w:t xml:space="preserve">Victoria Police, </w:t>
      </w:r>
      <w:r w:rsidRPr="005F459B">
        <w:rPr>
          <w:rFonts w:eastAsia="MS Mincho"/>
          <w:i/>
          <w:sz w:val="18"/>
          <w:szCs w:val="18"/>
        </w:rPr>
        <w:t>Code of Practice for the Investigation of Family Violence</w:t>
      </w:r>
      <w:r w:rsidRPr="005F459B">
        <w:rPr>
          <w:rFonts w:eastAsia="MS Mincho"/>
          <w:sz w:val="18"/>
          <w:szCs w:val="18"/>
        </w:rPr>
        <w:t xml:space="preserve"> (Victoria Police, 2nd ed, 2010) </w:t>
      </w:r>
      <w:r w:rsidRPr="005F459B">
        <w:rPr>
          <w:rFonts w:eastAsia="MS Mincho"/>
          <w:sz w:val="18"/>
          <w:szCs w:val="18"/>
          <w:lang w:eastAsia="ja-JP"/>
        </w:rPr>
        <w:t>12 [2.5.3].</w:t>
      </w:r>
    </w:p>
  </w:footnote>
  <w:footnote w:id="12">
    <w:p w14:paraId="277183FF" w14:textId="77777777" w:rsidR="00432102" w:rsidRPr="005F459B" w:rsidRDefault="00432102" w:rsidP="006716A6">
      <w:pPr>
        <w:autoSpaceDE w:val="0"/>
        <w:autoSpaceDN w:val="0"/>
        <w:adjustRightInd w:val="0"/>
        <w:spacing w:before="0" w:after="0"/>
        <w:rPr>
          <w:rFonts w:eastAsia="MS Mincho"/>
          <w:sz w:val="18"/>
          <w:szCs w:val="18"/>
          <w:lang w:eastAsia="ja-JP"/>
        </w:rPr>
      </w:pPr>
      <w:r w:rsidRPr="005F459B">
        <w:rPr>
          <w:rStyle w:val="FootnoteReference"/>
          <w:sz w:val="18"/>
          <w:szCs w:val="18"/>
        </w:rPr>
        <w:footnoteRef/>
      </w:r>
      <w:r w:rsidRPr="005F459B">
        <w:rPr>
          <w:sz w:val="18"/>
          <w:szCs w:val="18"/>
        </w:rPr>
        <w:t xml:space="preserve"> </w:t>
      </w:r>
      <w:r w:rsidRPr="005F459B">
        <w:rPr>
          <w:rFonts w:eastAsia="MS Mincho"/>
          <w:sz w:val="18"/>
          <w:szCs w:val="18"/>
          <w:lang w:eastAsia="ja-JP"/>
        </w:rPr>
        <w:t xml:space="preserve">Victoria Police, </w:t>
      </w:r>
      <w:r w:rsidRPr="005F459B">
        <w:rPr>
          <w:rFonts w:eastAsia="MS Mincho"/>
          <w:i/>
          <w:sz w:val="18"/>
          <w:szCs w:val="18"/>
          <w:lang w:eastAsia="ja-JP"/>
        </w:rPr>
        <w:t>Code of Practice for the Investigation of Sexual Assault</w:t>
      </w:r>
      <w:r w:rsidRPr="005F459B">
        <w:rPr>
          <w:rFonts w:eastAsia="MS Mincho"/>
          <w:sz w:val="18"/>
          <w:szCs w:val="18"/>
          <w:lang w:eastAsia="ja-JP"/>
        </w:rPr>
        <w:t xml:space="preserve"> (Victoria Police, 2005) [16].</w:t>
      </w:r>
    </w:p>
  </w:footnote>
  <w:footnote w:id="13">
    <w:p w14:paraId="48E18FB9" w14:textId="77777777" w:rsidR="00432102" w:rsidRPr="005F459B" w:rsidRDefault="00432102" w:rsidP="00432102">
      <w:pPr>
        <w:pStyle w:val="FootnoteText"/>
        <w:rPr>
          <w:sz w:val="18"/>
          <w:szCs w:val="18"/>
        </w:rPr>
      </w:pPr>
      <w:r w:rsidRPr="005F459B">
        <w:rPr>
          <w:rStyle w:val="FootnoteReference"/>
          <w:sz w:val="18"/>
          <w:szCs w:val="18"/>
        </w:rPr>
        <w:footnoteRef/>
      </w:r>
      <w:r w:rsidRPr="005F459B">
        <w:rPr>
          <w:sz w:val="18"/>
          <w:szCs w:val="18"/>
        </w:rPr>
        <w:t xml:space="preserve"> </w:t>
      </w:r>
      <w:r w:rsidRPr="005F459B">
        <w:rPr>
          <w:i/>
          <w:iCs/>
          <w:sz w:val="18"/>
          <w:szCs w:val="18"/>
        </w:rPr>
        <w:t xml:space="preserve">Criminal Procedure Act 2009 </w:t>
      </w:r>
      <w:r w:rsidRPr="005F459B">
        <w:rPr>
          <w:sz w:val="18"/>
          <w:szCs w:val="18"/>
        </w:rPr>
        <w:t>(Vic) ss 367–370.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8E491" w14:textId="77777777" w:rsidR="00C547BB" w:rsidRDefault="00C547BB"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7F961" w14:textId="77777777" w:rsidR="00C547BB" w:rsidRDefault="00C547BB" w:rsidP="00C547BB">
    <w:pPr>
      <w:pStyle w:val="Header"/>
      <w:ind w:left="-1134"/>
    </w:pPr>
    <w:r>
      <w:rPr>
        <w:noProof/>
      </w:rPr>
      <mc:AlternateContent>
        <mc:Choice Requires="wps">
          <w:drawing>
            <wp:anchor distT="0" distB="0" distL="114300" distR="114300" simplePos="0" relativeHeight="251658240" behindDoc="0" locked="0" layoutInCell="1" allowOverlap="1" wp14:anchorId="38AD2F63" wp14:editId="66FFC234">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47814"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8AD2F63"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" fillcolor="white [3201]" stroked="f" strokeweight=".5pt">
              <v:textbox>
                <w:txbxContent>
                  <w:p w14:paraId="46C47814" w14:textId="77777777" w:rsidR="00C547BB" w:rsidRPr="00273124" w:rsidRDefault="00C547BB">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Pr>
        <w:noProof/>
      </w:rPr>
      <w:drawing>
        <wp:inline distT="0" distB="0" distL="0" distR="0" wp14:anchorId="7CCA2B8A" wp14:editId="72F5477D">
          <wp:extent cx="7618704" cy="2537460"/>
          <wp:effectExtent l="0" t="0" r="1905" b="0"/>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header.JPG"/>
                  <pic:cNvPicPr/>
                </pic:nvPicPr>
                <pic:blipFill>
                  <a:blip r:embed="rId1">
                    <a:extLst>
                      <a:ext uri="{28A0092B-C50C-407E-A947-70E740481C1C}">
                        <a14:useLocalDpi xmlns:a14="http://schemas.microsoft.com/office/drawing/2010/main" val="0"/>
                      </a:ext>
                    </a:extLst>
                  </a:blip>
                  <a:stretch>
                    <a:fillRect/>
                  </a:stretch>
                </pic:blipFill>
                <pic:spPr>
                  <a:xfrm>
                    <a:off x="0" y="0"/>
                    <a:ext cx="7634039" cy="25425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4C721F"/>
    <w:multiLevelType w:val="multilevel"/>
    <w:tmpl w:val="B544A65C"/>
    <w:lvl w:ilvl="0">
      <w:start w:val="1"/>
      <w:numFmt w:val="decimal"/>
      <w:lvlText w:val="%1."/>
      <w:lvlJc w:val="left"/>
      <w:pPr>
        <w:ind w:left="357" w:hanging="357"/>
      </w:pPr>
      <w:rPr>
        <w:rFonts w:ascii="Arial" w:hAnsi="Arial" w:cs="Arial" w:hint="default"/>
        <w:color w:val="auto"/>
      </w:rPr>
    </w:lvl>
    <w:lvl w:ilvl="1">
      <w:start w:val="1"/>
      <w:numFmt w:val="decimal"/>
      <w:lvlText w:val="%1.%2."/>
      <w:lvlJc w:val="left"/>
      <w:pPr>
        <w:ind w:left="714" w:hanging="357"/>
      </w:pPr>
      <w:rPr>
        <w:rFonts w:hint="default"/>
      </w:rPr>
    </w:lvl>
    <w:lvl w:ilvl="2">
      <w:start w:val="1"/>
      <w:numFmt w:val="decimal"/>
      <w:lvlText w:val="%1.%2.%3."/>
      <w:lvlJc w:val="left"/>
      <w:pPr>
        <w:ind w:left="783"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1" w15:restartNumberingAfterBreak="0">
    <w:nsid w:val="17316973"/>
    <w:multiLevelType w:val="hybridMultilevel"/>
    <w:tmpl w:val="494AEE54"/>
    <w:lvl w:ilvl="0" w:tplc="0C090001">
      <w:start w:val="1"/>
      <w:numFmt w:val="bullet"/>
      <w:lvlText w:val=""/>
      <w:lvlJc w:val="left"/>
      <w:pPr>
        <w:ind w:left="3659" w:hanging="360"/>
      </w:pPr>
      <w:rPr>
        <w:rFonts w:ascii="Symbol" w:hAnsi="Symbol" w:hint="default"/>
      </w:rPr>
    </w:lvl>
    <w:lvl w:ilvl="1" w:tplc="0C090003">
      <w:start w:val="1"/>
      <w:numFmt w:val="bullet"/>
      <w:lvlText w:val="o"/>
      <w:lvlJc w:val="left"/>
      <w:pPr>
        <w:ind w:left="4379" w:hanging="360"/>
      </w:pPr>
      <w:rPr>
        <w:rFonts w:ascii="Courier New" w:hAnsi="Courier New" w:cs="Courier New" w:hint="default"/>
      </w:rPr>
    </w:lvl>
    <w:lvl w:ilvl="2" w:tplc="0C090005" w:tentative="1">
      <w:start w:val="1"/>
      <w:numFmt w:val="bullet"/>
      <w:lvlText w:val=""/>
      <w:lvlJc w:val="left"/>
      <w:pPr>
        <w:ind w:left="5099" w:hanging="360"/>
      </w:pPr>
      <w:rPr>
        <w:rFonts w:ascii="Wingdings" w:hAnsi="Wingdings" w:hint="default"/>
      </w:rPr>
    </w:lvl>
    <w:lvl w:ilvl="3" w:tplc="0C090001" w:tentative="1">
      <w:start w:val="1"/>
      <w:numFmt w:val="bullet"/>
      <w:lvlText w:val=""/>
      <w:lvlJc w:val="left"/>
      <w:pPr>
        <w:ind w:left="5819" w:hanging="360"/>
      </w:pPr>
      <w:rPr>
        <w:rFonts w:ascii="Symbol" w:hAnsi="Symbol" w:hint="default"/>
      </w:rPr>
    </w:lvl>
    <w:lvl w:ilvl="4" w:tplc="0C090003" w:tentative="1">
      <w:start w:val="1"/>
      <w:numFmt w:val="bullet"/>
      <w:lvlText w:val="o"/>
      <w:lvlJc w:val="left"/>
      <w:pPr>
        <w:ind w:left="6539" w:hanging="360"/>
      </w:pPr>
      <w:rPr>
        <w:rFonts w:ascii="Courier New" w:hAnsi="Courier New" w:cs="Courier New" w:hint="default"/>
      </w:rPr>
    </w:lvl>
    <w:lvl w:ilvl="5" w:tplc="0C090005" w:tentative="1">
      <w:start w:val="1"/>
      <w:numFmt w:val="bullet"/>
      <w:lvlText w:val=""/>
      <w:lvlJc w:val="left"/>
      <w:pPr>
        <w:ind w:left="7259" w:hanging="360"/>
      </w:pPr>
      <w:rPr>
        <w:rFonts w:ascii="Wingdings" w:hAnsi="Wingdings" w:hint="default"/>
      </w:rPr>
    </w:lvl>
    <w:lvl w:ilvl="6" w:tplc="0C090001" w:tentative="1">
      <w:start w:val="1"/>
      <w:numFmt w:val="bullet"/>
      <w:lvlText w:val=""/>
      <w:lvlJc w:val="left"/>
      <w:pPr>
        <w:ind w:left="7979" w:hanging="360"/>
      </w:pPr>
      <w:rPr>
        <w:rFonts w:ascii="Symbol" w:hAnsi="Symbol" w:hint="default"/>
      </w:rPr>
    </w:lvl>
    <w:lvl w:ilvl="7" w:tplc="0C090003" w:tentative="1">
      <w:start w:val="1"/>
      <w:numFmt w:val="bullet"/>
      <w:lvlText w:val="o"/>
      <w:lvlJc w:val="left"/>
      <w:pPr>
        <w:ind w:left="8699" w:hanging="360"/>
      </w:pPr>
      <w:rPr>
        <w:rFonts w:ascii="Courier New" w:hAnsi="Courier New" w:cs="Courier New" w:hint="default"/>
      </w:rPr>
    </w:lvl>
    <w:lvl w:ilvl="8" w:tplc="0C090005" w:tentative="1">
      <w:start w:val="1"/>
      <w:numFmt w:val="bullet"/>
      <w:lvlText w:val=""/>
      <w:lvlJc w:val="left"/>
      <w:pPr>
        <w:ind w:left="9419" w:hanging="360"/>
      </w:pPr>
      <w:rPr>
        <w:rFonts w:ascii="Wingdings" w:hAnsi="Wingdings" w:hint="default"/>
      </w:rPr>
    </w:lvl>
  </w:abstractNum>
  <w:abstractNum w:abstractNumId="12"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3" w15:restartNumberingAfterBreak="0">
    <w:nsid w:val="21AF6456"/>
    <w:multiLevelType w:val="hybridMultilevel"/>
    <w:tmpl w:val="F372EE4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720"/>
        </w:tabs>
        <w:ind w:left="-720" w:hanging="360"/>
      </w:pPr>
      <w:rPr>
        <w:rFonts w:ascii="Courier New" w:hAnsi="Courier New" w:cs="Courier New" w:hint="default"/>
      </w:rPr>
    </w:lvl>
    <w:lvl w:ilvl="2" w:tplc="0C090005" w:tentative="1">
      <w:start w:val="1"/>
      <w:numFmt w:val="bullet"/>
      <w:lvlText w:val=""/>
      <w:lvlJc w:val="left"/>
      <w:pPr>
        <w:tabs>
          <w:tab w:val="num" w:pos="0"/>
        </w:tabs>
        <w:ind w:left="0" w:hanging="360"/>
      </w:pPr>
      <w:rPr>
        <w:rFonts w:ascii="Wingdings" w:hAnsi="Wingdings" w:hint="default"/>
      </w:rPr>
    </w:lvl>
    <w:lvl w:ilvl="3" w:tplc="0C090001" w:tentative="1">
      <w:start w:val="1"/>
      <w:numFmt w:val="bullet"/>
      <w:lvlText w:val=""/>
      <w:lvlJc w:val="left"/>
      <w:pPr>
        <w:tabs>
          <w:tab w:val="num" w:pos="720"/>
        </w:tabs>
        <w:ind w:left="720" w:hanging="360"/>
      </w:pPr>
      <w:rPr>
        <w:rFonts w:ascii="Symbol" w:hAnsi="Symbol" w:hint="default"/>
      </w:rPr>
    </w:lvl>
    <w:lvl w:ilvl="4" w:tplc="0C090003" w:tentative="1">
      <w:start w:val="1"/>
      <w:numFmt w:val="bullet"/>
      <w:lvlText w:val="o"/>
      <w:lvlJc w:val="left"/>
      <w:pPr>
        <w:tabs>
          <w:tab w:val="num" w:pos="1440"/>
        </w:tabs>
        <w:ind w:left="1440" w:hanging="360"/>
      </w:pPr>
      <w:rPr>
        <w:rFonts w:ascii="Courier New" w:hAnsi="Courier New" w:cs="Courier New" w:hint="default"/>
      </w:rPr>
    </w:lvl>
    <w:lvl w:ilvl="5" w:tplc="0C090005" w:tentative="1">
      <w:start w:val="1"/>
      <w:numFmt w:val="bullet"/>
      <w:lvlText w:val=""/>
      <w:lvlJc w:val="left"/>
      <w:pPr>
        <w:tabs>
          <w:tab w:val="num" w:pos="2160"/>
        </w:tabs>
        <w:ind w:left="2160" w:hanging="360"/>
      </w:pPr>
      <w:rPr>
        <w:rFonts w:ascii="Wingdings" w:hAnsi="Wingdings" w:hint="default"/>
      </w:rPr>
    </w:lvl>
    <w:lvl w:ilvl="6" w:tplc="0C090001" w:tentative="1">
      <w:start w:val="1"/>
      <w:numFmt w:val="bullet"/>
      <w:lvlText w:val=""/>
      <w:lvlJc w:val="left"/>
      <w:pPr>
        <w:tabs>
          <w:tab w:val="num" w:pos="2880"/>
        </w:tabs>
        <w:ind w:left="2880" w:hanging="360"/>
      </w:pPr>
      <w:rPr>
        <w:rFonts w:ascii="Symbol" w:hAnsi="Symbol" w:hint="default"/>
      </w:rPr>
    </w:lvl>
    <w:lvl w:ilvl="7" w:tplc="0C090003" w:tentative="1">
      <w:start w:val="1"/>
      <w:numFmt w:val="bullet"/>
      <w:lvlText w:val="o"/>
      <w:lvlJc w:val="left"/>
      <w:pPr>
        <w:tabs>
          <w:tab w:val="num" w:pos="3600"/>
        </w:tabs>
        <w:ind w:left="3600" w:hanging="360"/>
      </w:pPr>
      <w:rPr>
        <w:rFonts w:ascii="Courier New" w:hAnsi="Courier New" w:cs="Courier New" w:hint="default"/>
      </w:rPr>
    </w:lvl>
    <w:lvl w:ilvl="8" w:tplc="0C090005" w:tentative="1">
      <w:start w:val="1"/>
      <w:numFmt w:val="bullet"/>
      <w:lvlText w:val=""/>
      <w:lvlJc w:val="left"/>
      <w:pPr>
        <w:tabs>
          <w:tab w:val="num" w:pos="4320"/>
        </w:tabs>
        <w:ind w:left="4320" w:hanging="360"/>
      </w:pPr>
      <w:rPr>
        <w:rFonts w:ascii="Wingdings" w:hAnsi="Wingdings" w:hint="default"/>
      </w:rPr>
    </w:lvl>
  </w:abstractNum>
  <w:abstractNum w:abstractNumId="14"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99B26FD"/>
    <w:multiLevelType w:val="multilevel"/>
    <w:tmpl w:val="3878B7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C95545A"/>
    <w:multiLevelType w:val="multilevel"/>
    <w:tmpl w:val="969C87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A823DF"/>
    <w:multiLevelType w:val="hybridMultilevel"/>
    <w:tmpl w:val="D4F4252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3DE36DAD"/>
    <w:multiLevelType w:val="hybridMultilevel"/>
    <w:tmpl w:val="CCB265EE"/>
    <w:lvl w:ilvl="0" w:tplc="0C090001">
      <w:start w:val="1"/>
      <w:numFmt w:val="bullet"/>
      <w:lvlText w:val=""/>
      <w:lvlJc w:val="left"/>
      <w:pPr>
        <w:ind w:left="1400" w:hanging="360"/>
      </w:pPr>
      <w:rPr>
        <w:rFonts w:ascii="Symbol" w:hAnsi="Symbol" w:hint="default"/>
      </w:rPr>
    </w:lvl>
    <w:lvl w:ilvl="1" w:tplc="0C090003">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9" w15:restartNumberingAfterBreak="0">
    <w:nsid w:val="40901071"/>
    <w:multiLevelType w:val="hybridMultilevel"/>
    <w:tmpl w:val="E0B86E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10104AC"/>
    <w:multiLevelType w:val="multilevel"/>
    <w:tmpl w:val="DEEA4F3E"/>
    <w:numStyleLink w:val="ZZTablebullets"/>
  </w:abstractNum>
  <w:abstractNum w:abstractNumId="21" w15:restartNumberingAfterBreak="0">
    <w:nsid w:val="46992FFA"/>
    <w:multiLevelType w:val="hybridMultilevel"/>
    <w:tmpl w:val="7BC24DFE"/>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22"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E957901"/>
    <w:multiLevelType w:val="hybridMultilevel"/>
    <w:tmpl w:val="D382D6C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15:restartNumberingAfterBreak="0">
    <w:nsid w:val="50CE2FC5"/>
    <w:multiLevelType w:val="hybridMultilevel"/>
    <w:tmpl w:val="9560ED76"/>
    <w:lvl w:ilvl="0" w:tplc="CF4C1BBE">
      <w:start w:val="4"/>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6" w15:restartNumberingAfterBreak="0">
    <w:nsid w:val="5482510F"/>
    <w:multiLevelType w:val="hybridMultilevel"/>
    <w:tmpl w:val="4B14C16A"/>
    <w:lvl w:ilvl="0" w:tplc="AE86D73A">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70D68FD"/>
    <w:multiLevelType w:val="hybridMultilevel"/>
    <w:tmpl w:val="08EA4A4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597B0D92"/>
    <w:multiLevelType w:val="hybridMultilevel"/>
    <w:tmpl w:val="B20031AC"/>
    <w:lvl w:ilvl="0" w:tplc="04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15:restartNumberingAfterBreak="0">
    <w:nsid w:val="629D684E"/>
    <w:multiLevelType w:val="hybridMultilevel"/>
    <w:tmpl w:val="6BBA31A4"/>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30" w15:restartNumberingAfterBreak="0">
    <w:nsid w:val="64C5179B"/>
    <w:multiLevelType w:val="multilevel"/>
    <w:tmpl w:val="D4DA3BC6"/>
    <w:lvl w:ilvl="0">
      <w:start w:val="1"/>
      <w:numFmt w:val="decimal"/>
      <w:pStyle w:val="MMTopic1"/>
      <w:suff w:val="space"/>
      <w:lvlText w:val="%1"/>
      <w:lvlJc w:val="left"/>
      <w:pPr>
        <w:tabs>
          <w:tab w:val="num" w:pos="900"/>
        </w:tabs>
      </w:pPr>
      <w:rPr>
        <w:rFonts w:cs="Times New Roman"/>
      </w:rPr>
    </w:lvl>
    <w:lvl w:ilvl="1">
      <w:start w:val="1"/>
      <w:numFmt w:val="decimal"/>
      <w:pStyle w:val="MMTopic2"/>
      <w:suff w:val="space"/>
      <w:lvlText w:val="%1.%2"/>
      <w:lvlJc w:val="left"/>
      <w:rPr>
        <w:rFonts w:cs="Times New Roman"/>
      </w:rPr>
    </w:lvl>
    <w:lvl w:ilvl="2">
      <w:start w:val="1"/>
      <w:numFmt w:val="decimal"/>
      <w:pStyle w:val="MMTopic3"/>
      <w:suff w:val="space"/>
      <w:lvlText w:val="%1.%2.%3"/>
      <w:lvlJc w:val="left"/>
      <w:rPr>
        <w:rFonts w:cs="Times New Roman"/>
        <w:color w:val="auto"/>
      </w:rPr>
    </w:lvl>
    <w:lvl w:ilvl="3">
      <w:start w:val="1"/>
      <w:numFmt w:val="decimal"/>
      <w:pStyle w:val="MMTopic4"/>
      <w:suff w:val="space"/>
      <w:lvlText w:val="%1.%2.%3.%4"/>
      <w:lvlJc w:val="left"/>
      <w:rPr>
        <w:rFonts w:cs="Times New Roman"/>
      </w:rPr>
    </w:lvl>
    <w:lvl w:ilvl="4">
      <w:start w:val="1"/>
      <w:numFmt w:val="decimal"/>
      <w:pStyle w:val="MMTopic5"/>
      <w:suff w:val="space"/>
      <w:lvlText w:val="%1.%2.%3.%4.%5"/>
      <w:lvlJc w:val="left"/>
      <w:rPr>
        <w:rFonts w:cs="Times New Roman"/>
      </w:rPr>
    </w:lvl>
    <w:lvl w:ilvl="5">
      <w:start w:val="1"/>
      <w:numFmt w:val="decimal"/>
      <w:pStyle w:val="MMTopic6"/>
      <w:suff w:val="space"/>
      <w:lvlText w:val="%1.%2.%3.%4.%5.%6"/>
      <w:lvlJc w:val="left"/>
      <w:rPr>
        <w:rFonts w:cs="Times New Roman"/>
      </w:rPr>
    </w:lvl>
    <w:lvl w:ilvl="6">
      <w:start w:val="1"/>
      <w:numFmt w:val="decimal"/>
      <w:pStyle w:val="MMTopic7"/>
      <w:suff w:val="space"/>
      <w:lvlText w:val="%1.%2.%3.%4.%5.%6.%7"/>
      <w:lvlJc w:val="left"/>
      <w:rPr>
        <w:rFonts w:cs="Times New Roman"/>
      </w:rPr>
    </w:lvl>
    <w:lvl w:ilvl="7">
      <w:start w:val="1"/>
      <w:numFmt w:val="decimal"/>
      <w:pStyle w:val="MMTopic8"/>
      <w:suff w:val="space"/>
      <w:lvlText w:val="%1.%2.%3.%4.%5.%6.%7.%8"/>
      <w:lvlJc w:val="left"/>
      <w:rPr>
        <w:rFonts w:cs="Times New Roman"/>
      </w:rPr>
    </w:lvl>
    <w:lvl w:ilvl="8">
      <w:start w:val="1"/>
      <w:numFmt w:val="decimal"/>
      <w:pStyle w:val="MMTopic9"/>
      <w:suff w:val="space"/>
      <w:lvlText w:val="%1.%2.%3.%4.%5.%6.%7.%8.%9"/>
      <w:lvlJc w:val="left"/>
      <w:rPr>
        <w:rFonts w:cs="Times New Roman"/>
      </w:rPr>
    </w:lvl>
  </w:abstractNum>
  <w:abstractNum w:abstractNumId="31" w15:restartNumberingAfterBreak="0">
    <w:nsid w:val="737A4F88"/>
    <w:multiLevelType w:val="multilevel"/>
    <w:tmpl w:val="9CB2F4C8"/>
    <w:lvl w:ilvl="0">
      <w:start w:val="3"/>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030433"/>
    <w:multiLevelType w:val="hybridMultilevel"/>
    <w:tmpl w:val="96720138"/>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33" w15:restartNumberingAfterBreak="0">
    <w:nsid w:val="79A91F61"/>
    <w:multiLevelType w:val="hybridMultilevel"/>
    <w:tmpl w:val="06FAF9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7E8932DC"/>
    <w:multiLevelType w:val="hybridMultilevel"/>
    <w:tmpl w:val="0B2C0DAA"/>
    <w:lvl w:ilvl="0" w:tplc="4D623E86">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num w:numId="1">
    <w:abstractNumId w:val="14"/>
  </w:num>
  <w:num w:numId="2">
    <w:abstractNumId w:val="22"/>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5"/>
  </w:num>
  <w:num w:numId="15">
    <w:abstractNumId w:val="20"/>
  </w:num>
  <w:num w:numId="16">
    <w:abstractNumId w:val="10"/>
  </w:num>
  <w:num w:numId="17">
    <w:abstractNumId w:val="28"/>
  </w:num>
  <w:num w:numId="18">
    <w:abstractNumId w:val="29"/>
  </w:num>
  <w:num w:numId="19">
    <w:abstractNumId w:val="30"/>
  </w:num>
  <w:num w:numId="20">
    <w:abstractNumId w:val="13"/>
  </w:num>
  <w:num w:numId="21">
    <w:abstractNumId w:val="21"/>
  </w:num>
  <w:num w:numId="22">
    <w:abstractNumId w:val="23"/>
  </w:num>
  <w:num w:numId="23">
    <w:abstractNumId w:val="16"/>
  </w:num>
  <w:num w:numId="24">
    <w:abstractNumId w:val="11"/>
  </w:num>
  <w:num w:numId="25">
    <w:abstractNumId w:val="18"/>
  </w:num>
  <w:num w:numId="26">
    <w:abstractNumId w:val="33"/>
  </w:num>
  <w:num w:numId="27">
    <w:abstractNumId w:val="33"/>
  </w:num>
  <w:num w:numId="28">
    <w:abstractNumId w:val="31"/>
  </w:num>
  <w:num w:numId="29">
    <w:abstractNumId w:val="32"/>
  </w:num>
  <w:num w:numId="30">
    <w:abstractNumId w:val="19"/>
  </w:num>
  <w:num w:numId="31">
    <w:abstractNumId w:val="34"/>
  </w:num>
  <w:num w:numId="32">
    <w:abstractNumId w:val="24"/>
  </w:num>
  <w:num w:numId="33">
    <w:abstractNumId w:val="26"/>
  </w:num>
  <w:num w:numId="34">
    <w:abstractNumId w:val="17"/>
  </w:num>
  <w:num w:numId="35">
    <w:abstractNumId w:val="2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6B3"/>
    <w:rsid w:val="0000014A"/>
    <w:rsid w:val="000061E7"/>
    <w:rsid w:val="000062E0"/>
    <w:rsid w:val="0001220D"/>
    <w:rsid w:val="00016BBA"/>
    <w:rsid w:val="00016CD3"/>
    <w:rsid w:val="00016DAE"/>
    <w:rsid w:val="00023DF5"/>
    <w:rsid w:val="00023F1C"/>
    <w:rsid w:val="00024AF0"/>
    <w:rsid w:val="00024E31"/>
    <w:rsid w:val="0002665C"/>
    <w:rsid w:val="00027A89"/>
    <w:rsid w:val="00030548"/>
    <w:rsid w:val="00030F47"/>
    <w:rsid w:val="00032239"/>
    <w:rsid w:val="00033F67"/>
    <w:rsid w:val="0003412E"/>
    <w:rsid w:val="00036279"/>
    <w:rsid w:val="00040340"/>
    <w:rsid w:val="00041537"/>
    <w:rsid w:val="00041596"/>
    <w:rsid w:val="00041EC8"/>
    <w:rsid w:val="000441A3"/>
    <w:rsid w:val="00045A63"/>
    <w:rsid w:val="00045ACA"/>
    <w:rsid w:val="000565F9"/>
    <w:rsid w:val="00056E88"/>
    <w:rsid w:val="0006185D"/>
    <w:rsid w:val="00062A1E"/>
    <w:rsid w:val="00065772"/>
    <w:rsid w:val="00067473"/>
    <w:rsid w:val="00067BC2"/>
    <w:rsid w:val="00067F5A"/>
    <w:rsid w:val="00081CF1"/>
    <w:rsid w:val="0008671B"/>
    <w:rsid w:val="00092187"/>
    <w:rsid w:val="00094B47"/>
    <w:rsid w:val="00094F07"/>
    <w:rsid w:val="000A7383"/>
    <w:rsid w:val="000B6CB6"/>
    <w:rsid w:val="000C0120"/>
    <w:rsid w:val="000C1C4D"/>
    <w:rsid w:val="000D3075"/>
    <w:rsid w:val="000D5A78"/>
    <w:rsid w:val="000D64B6"/>
    <w:rsid w:val="000D74B5"/>
    <w:rsid w:val="000E0954"/>
    <w:rsid w:val="000E219A"/>
    <w:rsid w:val="000E2478"/>
    <w:rsid w:val="000E452C"/>
    <w:rsid w:val="000E5E36"/>
    <w:rsid w:val="000F1A14"/>
    <w:rsid w:val="000F31CD"/>
    <w:rsid w:val="000F36D1"/>
    <w:rsid w:val="000F3D4C"/>
    <w:rsid w:val="000F6C52"/>
    <w:rsid w:val="0010056C"/>
    <w:rsid w:val="001007E3"/>
    <w:rsid w:val="00105C6F"/>
    <w:rsid w:val="00106083"/>
    <w:rsid w:val="00107BF3"/>
    <w:rsid w:val="00111130"/>
    <w:rsid w:val="001124A4"/>
    <w:rsid w:val="00113CA2"/>
    <w:rsid w:val="00114167"/>
    <w:rsid w:val="001149E1"/>
    <w:rsid w:val="00116765"/>
    <w:rsid w:val="0011792C"/>
    <w:rsid w:val="001200E9"/>
    <w:rsid w:val="0012029D"/>
    <w:rsid w:val="001219C0"/>
    <w:rsid w:val="001241C4"/>
    <w:rsid w:val="001250C3"/>
    <w:rsid w:val="0012593B"/>
    <w:rsid w:val="00126881"/>
    <w:rsid w:val="00132241"/>
    <w:rsid w:val="00132C0C"/>
    <w:rsid w:val="001336FC"/>
    <w:rsid w:val="00134FD8"/>
    <w:rsid w:val="001350A7"/>
    <w:rsid w:val="0013671E"/>
    <w:rsid w:val="00142D6B"/>
    <w:rsid w:val="0014664B"/>
    <w:rsid w:val="00147C70"/>
    <w:rsid w:val="0015008D"/>
    <w:rsid w:val="00151ED8"/>
    <w:rsid w:val="00152323"/>
    <w:rsid w:val="0015558C"/>
    <w:rsid w:val="001558D5"/>
    <w:rsid w:val="0016443F"/>
    <w:rsid w:val="00174EF2"/>
    <w:rsid w:val="00175F2A"/>
    <w:rsid w:val="001773F6"/>
    <w:rsid w:val="00177B18"/>
    <w:rsid w:val="0018040A"/>
    <w:rsid w:val="00182FD2"/>
    <w:rsid w:val="00184645"/>
    <w:rsid w:val="0018682A"/>
    <w:rsid w:val="00186AD4"/>
    <w:rsid w:val="00187FDF"/>
    <w:rsid w:val="001A015B"/>
    <w:rsid w:val="001A0F2E"/>
    <w:rsid w:val="001A56A2"/>
    <w:rsid w:val="001B34FC"/>
    <w:rsid w:val="001B4B4D"/>
    <w:rsid w:val="001C3242"/>
    <w:rsid w:val="001C5F8E"/>
    <w:rsid w:val="001C6076"/>
    <w:rsid w:val="001C7BDE"/>
    <w:rsid w:val="001D15B1"/>
    <w:rsid w:val="001D1984"/>
    <w:rsid w:val="001D2752"/>
    <w:rsid w:val="001D622D"/>
    <w:rsid w:val="001D6E9C"/>
    <w:rsid w:val="001D7B89"/>
    <w:rsid w:val="001F3AE6"/>
    <w:rsid w:val="001F3BFE"/>
    <w:rsid w:val="001F528C"/>
    <w:rsid w:val="001F7F8C"/>
    <w:rsid w:val="00201D4D"/>
    <w:rsid w:val="00201FC1"/>
    <w:rsid w:val="00204EBC"/>
    <w:rsid w:val="00205C99"/>
    <w:rsid w:val="0021549D"/>
    <w:rsid w:val="00215CCA"/>
    <w:rsid w:val="00220E95"/>
    <w:rsid w:val="00225EDE"/>
    <w:rsid w:val="00227630"/>
    <w:rsid w:val="002320C9"/>
    <w:rsid w:val="00236A52"/>
    <w:rsid w:val="00246867"/>
    <w:rsid w:val="00254DD2"/>
    <w:rsid w:val="0026008A"/>
    <w:rsid w:val="00260D29"/>
    <w:rsid w:val="002614BF"/>
    <w:rsid w:val="002661E4"/>
    <w:rsid w:val="00273124"/>
    <w:rsid w:val="00277BB8"/>
    <w:rsid w:val="00277CAC"/>
    <w:rsid w:val="002801BC"/>
    <w:rsid w:val="0028078F"/>
    <w:rsid w:val="0028412D"/>
    <w:rsid w:val="00287814"/>
    <w:rsid w:val="002910B2"/>
    <w:rsid w:val="002A13C0"/>
    <w:rsid w:val="002B10F1"/>
    <w:rsid w:val="002B3890"/>
    <w:rsid w:val="002C07CA"/>
    <w:rsid w:val="002C1A6D"/>
    <w:rsid w:val="002C5B17"/>
    <w:rsid w:val="002C66BB"/>
    <w:rsid w:val="002D0115"/>
    <w:rsid w:val="002D06C6"/>
    <w:rsid w:val="002D386D"/>
    <w:rsid w:val="002D79E2"/>
    <w:rsid w:val="002E0A47"/>
    <w:rsid w:val="002E5E54"/>
    <w:rsid w:val="002E6CCC"/>
    <w:rsid w:val="002E77C3"/>
    <w:rsid w:val="002E7A11"/>
    <w:rsid w:val="002F284D"/>
    <w:rsid w:val="002F3512"/>
    <w:rsid w:val="002F5E26"/>
    <w:rsid w:val="002F6A3A"/>
    <w:rsid w:val="002F700D"/>
    <w:rsid w:val="00301AD5"/>
    <w:rsid w:val="00302A05"/>
    <w:rsid w:val="0030308B"/>
    <w:rsid w:val="0030436D"/>
    <w:rsid w:val="00306213"/>
    <w:rsid w:val="0030772A"/>
    <w:rsid w:val="00316E2F"/>
    <w:rsid w:val="00317138"/>
    <w:rsid w:val="00317CEA"/>
    <w:rsid w:val="00321879"/>
    <w:rsid w:val="00321D8D"/>
    <w:rsid w:val="00322096"/>
    <w:rsid w:val="00326312"/>
    <w:rsid w:val="003264ED"/>
    <w:rsid w:val="00327355"/>
    <w:rsid w:val="00327C23"/>
    <w:rsid w:val="003300BC"/>
    <w:rsid w:val="00332EDA"/>
    <w:rsid w:val="003360B6"/>
    <w:rsid w:val="00344C0B"/>
    <w:rsid w:val="00346D6C"/>
    <w:rsid w:val="00347C01"/>
    <w:rsid w:val="0035310E"/>
    <w:rsid w:val="003724FE"/>
    <w:rsid w:val="003769B2"/>
    <w:rsid w:val="0038172B"/>
    <w:rsid w:val="0038413D"/>
    <w:rsid w:val="00390CD2"/>
    <w:rsid w:val="003921E5"/>
    <w:rsid w:val="00394910"/>
    <w:rsid w:val="00394A98"/>
    <w:rsid w:val="003A0A2B"/>
    <w:rsid w:val="003A2023"/>
    <w:rsid w:val="003A225E"/>
    <w:rsid w:val="003A237D"/>
    <w:rsid w:val="003A4185"/>
    <w:rsid w:val="003A434C"/>
    <w:rsid w:val="003A6F24"/>
    <w:rsid w:val="003B2C24"/>
    <w:rsid w:val="003B2CB7"/>
    <w:rsid w:val="003B31C1"/>
    <w:rsid w:val="003B4BC4"/>
    <w:rsid w:val="003B5918"/>
    <w:rsid w:val="003B5986"/>
    <w:rsid w:val="003B5F9B"/>
    <w:rsid w:val="003C1340"/>
    <w:rsid w:val="003C3422"/>
    <w:rsid w:val="003C56D0"/>
    <w:rsid w:val="003D01D6"/>
    <w:rsid w:val="003D5994"/>
    <w:rsid w:val="003D7C3C"/>
    <w:rsid w:val="003E119F"/>
    <w:rsid w:val="003E13DE"/>
    <w:rsid w:val="003E1A96"/>
    <w:rsid w:val="003E2DB3"/>
    <w:rsid w:val="003E5451"/>
    <w:rsid w:val="003E6091"/>
    <w:rsid w:val="003E64AF"/>
    <w:rsid w:val="003E752E"/>
    <w:rsid w:val="003F1060"/>
    <w:rsid w:val="003F2743"/>
    <w:rsid w:val="003F2C9E"/>
    <w:rsid w:val="003F54BF"/>
    <w:rsid w:val="003F65FA"/>
    <w:rsid w:val="004026F7"/>
    <w:rsid w:val="00404193"/>
    <w:rsid w:val="0040506A"/>
    <w:rsid w:val="0040538B"/>
    <w:rsid w:val="00405CE5"/>
    <w:rsid w:val="00407394"/>
    <w:rsid w:val="004142A6"/>
    <w:rsid w:val="00415154"/>
    <w:rsid w:val="00417CC7"/>
    <w:rsid w:val="00420CF5"/>
    <w:rsid w:val="004235BD"/>
    <w:rsid w:val="00424BA1"/>
    <w:rsid w:val="00432102"/>
    <w:rsid w:val="00433DC8"/>
    <w:rsid w:val="00443B14"/>
    <w:rsid w:val="0044467E"/>
    <w:rsid w:val="0044554F"/>
    <w:rsid w:val="00447BDF"/>
    <w:rsid w:val="0045002F"/>
    <w:rsid w:val="00450CE7"/>
    <w:rsid w:val="00451CC4"/>
    <w:rsid w:val="00452B07"/>
    <w:rsid w:val="00455A41"/>
    <w:rsid w:val="00460C0A"/>
    <w:rsid w:val="00461D7A"/>
    <w:rsid w:val="00462631"/>
    <w:rsid w:val="004641A4"/>
    <w:rsid w:val="004647C4"/>
    <w:rsid w:val="00465280"/>
    <w:rsid w:val="00466A31"/>
    <w:rsid w:val="00467BF8"/>
    <w:rsid w:val="004710DA"/>
    <w:rsid w:val="00473651"/>
    <w:rsid w:val="004748DC"/>
    <w:rsid w:val="00481579"/>
    <w:rsid w:val="004816D4"/>
    <w:rsid w:val="00483298"/>
    <w:rsid w:val="00484D93"/>
    <w:rsid w:val="00485E03"/>
    <w:rsid w:val="00485E6B"/>
    <w:rsid w:val="004861CF"/>
    <w:rsid w:val="00490DE9"/>
    <w:rsid w:val="0049319F"/>
    <w:rsid w:val="004951D5"/>
    <w:rsid w:val="0049536E"/>
    <w:rsid w:val="00497C94"/>
    <w:rsid w:val="004A0353"/>
    <w:rsid w:val="004A37A8"/>
    <w:rsid w:val="004A5BC9"/>
    <w:rsid w:val="004A664D"/>
    <w:rsid w:val="004B161B"/>
    <w:rsid w:val="004B50E3"/>
    <w:rsid w:val="004B56CA"/>
    <w:rsid w:val="004B781F"/>
    <w:rsid w:val="004C1C9A"/>
    <w:rsid w:val="004C2D75"/>
    <w:rsid w:val="004C313F"/>
    <w:rsid w:val="004C4712"/>
    <w:rsid w:val="004C4A9D"/>
    <w:rsid w:val="004D33B3"/>
    <w:rsid w:val="004D4EB5"/>
    <w:rsid w:val="004D54E1"/>
    <w:rsid w:val="004E5C6B"/>
    <w:rsid w:val="004F1A7F"/>
    <w:rsid w:val="004F2684"/>
    <w:rsid w:val="005022D0"/>
    <w:rsid w:val="005056F0"/>
    <w:rsid w:val="005057AE"/>
    <w:rsid w:val="00505869"/>
    <w:rsid w:val="00510642"/>
    <w:rsid w:val="00513457"/>
    <w:rsid w:val="0051378C"/>
    <w:rsid w:val="00514DEB"/>
    <w:rsid w:val="00515AC5"/>
    <w:rsid w:val="00517096"/>
    <w:rsid w:val="005172A1"/>
    <w:rsid w:val="00521013"/>
    <w:rsid w:val="005215E6"/>
    <w:rsid w:val="005226D4"/>
    <w:rsid w:val="00522EE3"/>
    <w:rsid w:val="00523664"/>
    <w:rsid w:val="00524956"/>
    <w:rsid w:val="00524B63"/>
    <w:rsid w:val="00525913"/>
    <w:rsid w:val="0052764D"/>
    <w:rsid w:val="00531C13"/>
    <w:rsid w:val="0053710A"/>
    <w:rsid w:val="00537758"/>
    <w:rsid w:val="0054066A"/>
    <w:rsid w:val="00547223"/>
    <w:rsid w:val="0054761B"/>
    <w:rsid w:val="00551577"/>
    <w:rsid w:val="005516D6"/>
    <w:rsid w:val="00551C0A"/>
    <w:rsid w:val="00553298"/>
    <w:rsid w:val="00553F83"/>
    <w:rsid w:val="0055418C"/>
    <w:rsid w:val="00555518"/>
    <w:rsid w:val="00557A2A"/>
    <w:rsid w:val="00560E81"/>
    <w:rsid w:val="00561A6E"/>
    <w:rsid w:val="00561B94"/>
    <w:rsid w:val="00562862"/>
    <w:rsid w:val="005713EF"/>
    <w:rsid w:val="00577474"/>
    <w:rsid w:val="0058017E"/>
    <w:rsid w:val="0058172C"/>
    <w:rsid w:val="005819B1"/>
    <w:rsid w:val="00581D41"/>
    <w:rsid w:val="00584663"/>
    <w:rsid w:val="00590D79"/>
    <w:rsid w:val="00591997"/>
    <w:rsid w:val="005920D8"/>
    <w:rsid w:val="0059444D"/>
    <w:rsid w:val="005944BF"/>
    <w:rsid w:val="0059592E"/>
    <w:rsid w:val="005968C7"/>
    <w:rsid w:val="005979DA"/>
    <w:rsid w:val="00597BBB"/>
    <w:rsid w:val="005A3613"/>
    <w:rsid w:val="005A3AA1"/>
    <w:rsid w:val="005A45F0"/>
    <w:rsid w:val="005A543E"/>
    <w:rsid w:val="005A5549"/>
    <w:rsid w:val="005A5650"/>
    <w:rsid w:val="005B2E11"/>
    <w:rsid w:val="005B33D8"/>
    <w:rsid w:val="005B3480"/>
    <w:rsid w:val="005B4CA6"/>
    <w:rsid w:val="005C0A65"/>
    <w:rsid w:val="005C3825"/>
    <w:rsid w:val="005C5B85"/>
    <w:rsid w:val="005D0B6B"/>
    <w:rsid w:val="005D2994"/>
    <w:rsid w:val="005D372A"/>
    <w:rsid w:val="005D4939"/>
    <w:rsid w:val="005D5AF6"/>
    <w:rsid w:val="005D5BCD"/>
    <w:rsid w:val="005E0C85"/>
    <w:rsid w:val="005F00D1"/>
    <w:rsid w:val="005F16D4"/>
    <w:rsid w:val="005F20BB"/>
    <w:rsid w:val="005F459B"/>
    <w:rsid w:val="00601B59"/>
    <w:rsid w:val="006030F3"/>
    <w:rsid w:val="00603205"/>
    <w:rsid w:val="00607170"/>
    <w:rsid w:val="006100DE"/>
    <w:rsid w:val="00611837"/>
    <w:rsid w:val="00611EAC"/>
    <w:rsid w:val="0061595F"/>
    <w:rsid w:val="00623518"/>
    <w:rsid w:val="00625441"/>
    <w:rsid w:val="00626CC1"/>
    <w:rsid w:val="00632FBB"/>
    <w:rsid w:val="006343B3"/>
    <w:rsid w:val="006371FC"/>
    <w:rsid w:val="0064164F"/>
    <w:rsid w:val="00645D7B"/>
    <w:rsid w:val="00652A56"/>
    <w:rsid w:val="006538D8"/>
    <w:rsid w:val="00653A30"/>
    <w:rsid w:val="0065572A"/>
    <w:rsid w:val="00657101"/>
    <w:rsid w:val="0066178C"/>
    <w:rsid w:val="00664144"/>
    <w:rsid w:val="006657AA"/>
    <w:rsid w:val="0066617C"/>
    <w:rsid w:val="006679E7"/>
    <w:rsid w:val="00667BE5"/>
    <w:rsid w:val="00667D0D"/>
    <w:rsid w:val="00670CA4"/>
    <w:rsid w:val="006716A6"/>
    <w:rsid w:val="00672EF6"/>
    <w:rsid w:val="00673CB1"/>
    <w:rsid w:val="0067482D"/>
    <w:rsid w:val="006749D0"/>
    <w:rsid w:val="00674B55"/>
    <w:rsid w:val="0067768E"/>
    <w:rsid w:val="00681E6E"/>
    <w:rsid w:val="00682AD9"/>
    <w:rsid w:val="00685079"/>
    <w:rsid w:val="00685643"/>
    <w:rsid w:val="00693956"/>
    <w:rsid w:val="006A1EA5"/>
    <w:rsid w:val="006B1358"/>
    <w:rsid w:val="006B4769"/>
    <w:rsid w:val="006C220C"/>
    <w:rsid w:val="006C2258"/>
    <w:rsid w:val="006C387A"/>
    <w:rsid w:val="006C5A8B"/>
    <w:rsid w:val="006C6E19"/>
    <w:rsid w:val="006D022B"/>
    <w:rsid w:val="006D471F"/>
    <w:rsid w:val="006D6A88"/>
    <w:rsid w:val="006D763D"/>
    <w:rsid w:val="006E0C78"/>
    <w:rsid w:val="006E0E5E"/>
    <w:rsid w:val="006E15C9"/>
    <w:rsid w:val="006E36AE"/>
    <w:rsid w:val="006E4834"/>
    <w:rsid w:val="006E5EF8"/>
    <w:rsid w:val="006E7C0C"/>
    <w:rsid w:val="006F0921"/>
    <w:rsid w:val="006F1B63"/>
    <w:rsid w:val="006F24E9"/>
    <w:rsid w:val="006F3537"/>
    <w:rsid w:val="006F69DC"/>
    <w:rsid w:val="006F79C9"/>
    <w:rsid w:val="006F7D09"/>
    <w:rsid w:val="007011FE"/>
    <w:rsid w:val="00705B71"/>
    <w:rsid w:val="007169CD"/>
    <w:rsid w:val="007223DA"/>
    <w:rsid w:val="0072370C"/>
    <w:rsid w:val="007272F6"/>
    <w:rsid w:val="0073088B"/>
    <w:rsid w:val="00731EBA"/>
    <w:rsid w:val="00733AEE"/>
    <w:rsid w:val="007361F3"/>
    <w:rsid w:val="0074115B"/>
    <w:rsid w:val="00744376"/>
    <w:rsid w:val="00752E35"/>
    <w:rsid w:val="00754D9E"/>
    <w:rsid w:val="00755A76"/>
    <w:rsid w:val="00757BA6"/>
    <w:rsid w:val="007621AE"/>
    <w:rsid w:val="007624A1"/>
    <w:rsid w:val="00763401"/>
    <w:rsid w:val="00770C65"/>
    <w:rsid w:val="0077217F"/>
    <w:rsid w:val="00773D42"/>
    <w:rsid w:val="007744DA"/>
    <w:rsid w:val="00777A59"/>
    <w:rsid w:val="00780DF6"/>
    <w:rsid w:val="007906EC"/>
    <w:rsid w:val="007929E5"/>
    <w:rsid w:val="007A075F"/>
    <w:rsid w:val="007A1E2B"/>
    <w:rsid w:val="007A2615"/>
    <w:rsid w:val="007A2B29"/>
    <w:rsid w:val="007A3CC8"/>
    <w:rsid w:val="007B5E2F"/>
    <w:rsid w:val="007B6D6F"/>
    <w:rsid w:val="007B6EAF"/>
    <w:rsid w:val="007C1089"/>
    <w:rsid w:val="007C1BA4"/>
    <w:rsid w:val="007C1D52"/>
    <w:rsid w:val="007C24B8"/>
    <w:rsid w:val="007D14D3"/>
    <w:rsid w:val="007D2636"/>
    <w:rsid w:val="007D428E"/>
    <w:rsid w:val="007D57B3"/>
    <w:rsid w:val="007D6AED"/>
    <w:rsid w:val="007D6FB9"/>
    <w:rsid w:val="007E0CED"/>
    <w:rsid w:val="007E3284"/>
    <w:rsid w:val="007E3AC1"/>
    <w:rsid w:val="007E49F4"/>
    <w:rsid w:val="007E5466"/>
    <w:rsid w:val="007E5673"/>
    <w:rsid w:val="007E5F0A"/>
    <w:rsid w:val="007F2910"/>
    <w:rsid w:val="007F3372"/>
    <w:rsid w:val="007F508B"/>
    <w:rsid w:val="00803262"/>
    <w:rsid w:val="008065FF"/>
    <w:rsid w:val="00807B7B"/>
    <w:rsid w:val="0081106E"/>
    <w:rsid w:val="00812CA0"/>
    <w:rsid w:val="008130D7"/>
    <w:rsid w:val="00814575"/>
    <w:rsid w:val="00816EC6"/>
    <w:rsid w:val="00823C58"/>
    <w:rsid w:val="00823C77"/>
    <w:rsid w:val="00827B12"/>
    <w:rsid w:val="00833959"/>
    <w:rsid w:val="0083456E"/>
    <w:rsid w:val="00835F76"/>
    <w:rsid w:val="00836DFE"/>
    <w:rsid w:val="008378B1"/>
    <w:rsid w:val="00840B62"/>
    <w:rsid w:val="00840CB1"/>
    <w:rsid w:val="00844C36"/>
    <w:rsid w:val="008501D8"/>
    <w:rsid w:val="00853B6C"/>
    <w:rsid w:val="00855959"/>
    <w:rsid w:val="008562D2"/>
    <w:rsid w:val="00860684"/>
    <w:rsid w:val="008614D9"/>
    <w:rsid w:val="00863083"/>
    <w:rsid w:val="008633EB"/>
    <w:rsid w:val="00864305"/>
    <w:rsid w:val="00864DDA"/>
    <w:rsid w:val="0086505F"/>
    <w:rsid w:val="00865346"/>
    <w:rsid w:val="0087146C"/>
    <w:rsid w:val="0087420F"/>
    <w:rsid w:val="008804E3"/>
    <w:rsid w:val="00880B6D"/>
    <w:rsid w:val="00881153"/>
    <w:rsid w:val="008836AF"/>
    <w:rsid w:val="0088713D"/>
    <w:rsid w:val="00887ACF"/>
    <w:rsid w:val="0089092C"/>
    <w:rsid w:val="00893657"/>
    <w:rsid w:val="00894289"/>
    <w:rsid w:val="00895225"/>
    <w:rsid w:val="008964AB"/>
    <w:rsid w:val="008A177B"/>
    <w:rsid w:val="008A70BF"/>
    <w:rsid w:val="008B019C"/>
    <w:rsid w:val="008B5C51"/>
    <w:rsid w:val="008B6415"/>
    <w:rsid w:val="008B756D"/>
    <w:rsid w:val="008C0BDC"/>
    <w:rsid w:val="008C0C41"/>
    <w:rsid w:val="008C1714"/>
    <w:rsid w:val="008C1866"/>
    <w:rsid w:val="008C3111"/>
    <w:rsid w:val="008C6870"/>
    <w:rsid w:val="008C6D01"/>
    <w:rsid w:val="008D0E8F"/>
    <w:rsid w:val="008D1E6D"/>
    <w:rsid w:val="008D3F86"/>
    <w:rsid w:val="008D4D91"/>
    <w:rsid w:val="008E13B1"/>
    <w:rsid w:val="008E2327"/>
    <w:rsid w:val="008E609D"/>
    <w:rsid w:val="008E7542"/>
    <w:rsid w:val="008F412F"/>
    <w:rsid w:val="008F4512"/>
    <w:rsid w:val="00902589"/>
    <w:rsid w:val="00902713"/>
    <w:rsid w:val="009044A8"/>
    <w:rsid w:val="00904EC6"/>
    <w:rsid w:val="0090607F"/>
    <w:rsid w:val="00912AA6"/>
    <w:rsid w:val="009141A2"/>
    <w:rsid w:val="0091472F"/>
    <w:rsid w:val="00914C38"/>
    <w:rsid w:val="00915317"/>
    <w:rsid w:val="009217BD"/>
    <w:rsid w:val="00921ADE"/>
    <w:rsid w:val="00933C50"/>
    <w:rsid w:val="00934A02"/>
    <w:rsid w:val="00934E5E"/>
    <w:rsid w:val="0093774F"/>
    <w:rsid w:val="009404AA"/>
    <w:rsid w:val="00942A2B"/>
    <w:rsid w:val="009443DE"/>
    <w:rsid w:val="00944E30"/>
    <w:rsid w:val="009475BD"/>
    <w:rsid w:val="00950066"/>
    <w:rsid w:val="009574B8"/>
    <w:rsid w:val="00963568"/>
    <w:rsid w:val="00963FC3"/>
    <w:rsid w:val="00964474"/>
    <w:rsid w:val="00977344"/>
    <w:rsid w:val="0097764A"/>
    <w:rsid w:val="00980348"/>
    <w:rsid w:val="00981F57"/>
    <w:rsid w:val="00987D80"/>
    <w:rsid w:val="0099246B"/>
    <w:rsid w:val="00993811"/>
    <w:rsid w:val="00996BA3"/>
    <w:rsid w:val="009A06EA"/>
    <w:rsid w:val="009A2FC7"/>
    <w:rsid w:val="009A401B"/>
    <w:rsid w:val="009A6A47"/>
    <w:rsid w:val="009A7542"/>
    <w:rsid w:val="009B154D"/>
    <w:rsid w:val="009B161B"/>
    <w:rsid w:val="009B181F"/>
    <w:rsid w:val="009B1BCA"/>
    <w:rsid w:val="009B3A03"/>
    <w:rsid w:val="009B419A"/>
    <w:rsid w:val="009C47B3"/>
    <w:rsid w:val="009C7AE0"/>
    <w:rsid w:val="009C7D42"/>
    <w:rsid w:val="009D3013"/>
    <w:rsid w:val="009D3880"/>
    <w:rsid w:val="009D3D27"/>
    <w:rsid w:val="009D4C57"/>
    <w:rsid w:val="009D7F2F"/>
    <w:rsid w:val="009E1749"/>
    <w:rsid w:val="009E34B9"/>
    <w:rsid w:val="009F08D0"/>
    <w:rsid w:val="009F125F"/>
    <w:rsid w:val="009F2BB3"/>
    <w:rsid w:val="00A00A43"/>
    <w:rsid w:val="00A06C1D"/>
    <w:rsid w:val="00A078B8"/>
    <w:rsid w:val="00A101B2"/>
    <w:rsid w:val="00A156D1"/>
    <w:rsid w:val="00A16FCD"/>
    <w:rsid w:val="00A22261"/>
    <w:rsid w:val="00A22447"/>
    <w:rsid w:val="00A37ADC"/>
    <w:rsid w:val="00A4351A"/>
    <w:rsid w:val="00A479BF"/>
    <w:rsid w:val="00A47B10"/>
    <w:rsid w:val="00A5296B"/>
    <w:rsid w:val="00A552AD"/>
    <w:rsid w:val="00A559FB"/>
    <w:rsid w:val="00A57C8F"/>
    <w:rsid w:val="00A6007D"/>
    <w:rsid w:val="00A61A76"/>
    <w:rsid w:val="00A649F7"/>
    <w:rsid w:val="00A64F3E"/>
    <w:rsid w:val="00A661DA"/>
    <w:rsid w:val="00A665A2"/>
    <w:rsid w:val="00A70D95"/>
    <w:rsid w:val="00A72B53"/>
    <w:rsid w:val="00A767CA"/>
    <w:rsid w:val="00A859E3"/>
    <w:rsid w:val="00A86C93"/>
    <w:rsid w:val="00A90AFF"/>
    <w:rsid w:val="00A92167"/>
    <w:rsid w:val="00A93270"/>
    <w:rsid w:val="00A97D4D"/>
    <w:rsid w:val="00AA0889"/>
    <w:rsid w:val="00AA18CD"/>
    <w:rsid w:val="00AA1B55"/>
    <w:rsid w:val="00AA21EB"/>
    <w:rsid w:val="00AA22C2"/>
    <w:rsid w:val="00AA47A8"/>
    <w:rsid w:val="00AA4E5F"/>
    <w:rsid w:val="00AB0DAE"/>
    <w:rsid w:val="00AB0F36"/>
    <w:rsid w:val="00AB2865"/>
    <w:rsid w:val="00AB2DB0"/>
    <w:rsid w:val="00AB4EDE"/>
    <w:rsid w:val="00AB739E"/>
    <w:rsid w:val="00AC027E"/>
    <w:rsid w:val="00AC194D"/>
    <w:rsid w:val="00AD0238"/>
    <w:rsid w:val="00AD277A"/>
    <w:rsid w:val="00AD29E2"/>
    <w:rsid w:val="00AD3E6A"/>
    <w:rsid w:val="00AD40DE"/>
    <w:rsid w:val="00AD4FCA"/>
    <w:rsid w:val="00AE0CBF"/>
    <w:rsid w:val="00AE16AA"/>
    <w:rsid w:val="00AE16C9"/>
    <w:rsid w:val="00AE290F"/>
    <w:rsid w:val="00AE5B3E"/>
    <w:rsid w:val="00AE6CB0"/>
    <w:rsid w:val="00AF1E70"/>
    <w:rsid w:val="00AF226B"/>
    <w:rsid w:val="00AF3E45"/>
    <w:rsid w:val="00AF67B0"/>
    <w:rsid w:val="00B01EB7"/>
    <w:rsid w:val="00B02E4E"/>
    <w:rsid w:val="00B114CC"/>
    <w:rsid w:val="00B14032"/>
    <w:rsid w:val="00B16AC9"/>
    <w:rsid w:val="00B17E39"/>
    <w:rsid w:val="00B26322"/>
    <w:rsid w:val="00B2745F"/>
    <w:rsid w:val="00B277A4"/>
    <w:rsid w:val="00B3340D"/>
    <w:rsid w:val="00B3730B"/>
    <w:rsid w:val="00B43935"/>
    <w:rsid w:val="00B45B94"/>
    <w:rsid w:val="00B51662"/>
    <w:rsid w:val="00B53AD8"/>
    <w:rsid w:val="00B54BB9"/>
    <w:rsid w:val="00B564AC"/>
    <w:rsid w:val="00B5783F"/>
    <w:rsid w:val="00B57CC7"/>
    <w:rsid w:val="00B635A9"/>
    <w:rsid w:val="00B64D68"/>
    <w:rsid w:val="00B657D0"/>
    <w:rsid w:val="00B67007"/>
    <w:rsid w:val="00B67504"/>
    <w:rsid w:val="00B71BE3"/>
    <w:rsid w:val="00B72AC4"/>
    <w:rsid w:val="00B75983"/>
    <w:rsid w:val="00B825F7"/>
    <w:rsid w:val="00B913D6"/>
    <w:rsid w:val="00B91938"/>
    <w:rsid w:val="00B9627C"/>
    <w:rsid w:val="00B96312"/>
    <w:rsid w:val="00BA0885"/>
    <w:rsid w:val="00BA406D"/>
    <w:rsid w:val="00BA4548"/>
    <w:rsid w:val="00BA6B1C"/>
    <w:rsid w:val="00BB17E4"/>
    <w:rsid w:val="00BB5797"/>
    <w:rsid w:val="00BC3D06"/>
    <w:rsid w:val="00BD2D05"/>
    <w:rsid w:val="00BD43B1"/>
    <w:rsid w:val="00BD6C02"/>
    <w:rsid w:val="00BE27B4"/>
    <w:rsid w:val="00BE5A81"/>
    <w:rsid w:val="00BE5FF7"/>
    <w:rsid w:val="00BF0C5E"/>
    <w:rsid w:val="00BF15F2"/>
    <w:rsid w:val="00BF1B09"/>
    <w:rsid w:val="00BF463D"/>
    <w:rsid w:val="00BF5AB8"/>
    <w:rsid w:val="00BF5E82"/>
    <w:rsid w:val="00BF60F7"/>
    <w:rsid w:val="00C04C59"/>
    <w:rsid w:val="00C07E2E"/>
    <w:rsid w:val="00C1606F"/>
    <w:rsid w:val="00C16829"/>
    <w:rsid w:val="00C16A3F"/>
    <w:rsid w:val="00C22893"/>
    <w:rsid w:val="00C35C98"/>
    <w:rsid w:val="00C35EA4"/>
    <w:rsid w:val="00C42C9F"/>
    <w:rsid w:val="00C43DE1"/>
    <w:rsid w:val="00C4566B"/>
    <w:rsid w:val="00C45C5A"/>
    <w:rsid w:val="00C45F0E"/>
    <w:rsid w:val="00C50126"/>
    <w:rsid w:val="00C5355A"/>
    <w:rsid w:val="00C547BB"/>
    <w:rsid w:val="00C54ED4"/>
    <w:rsid w:val="00C55DBD"/>
    <w:rsid w:val="00C56101"/>
    <w:rsid w:val="00C57AA4"/>
    <w:rsid w:val="00C63CC7"/>
    <w:rsid w:val="00C71413"/>
    <w:rsid w:val="00C74113"/>
    <w:rsid w:val="00C76787"/>
    <w:rsid w:val="00C77464"/>
    <w:rsid w:val="00C85A43"/>
    <w:rsid w:val="00C85E04"/>
    <w:rsid w:val="00C86CD2"/>
    <w:rsid w:val="00C915A4"/>
    <w:rsid w:val="00C91F4F"/>
    <w:rsid w:val="00C937DE"/>
    <w:rsid w:val="00CA2594"/>
    <w:rsid w:val="00CA3354"/>
    <w:rsid w:val="00CA483B"/>
    <w:rsid w:val="00CB037A"/>
    <w:rsid w:val="00CB5781"/>
    <w:rsid w:val="00CB59AD"/>
    <w:rsid w:val="00CB728A"/>
    <w:rsid w:val="00CC07A2"/>
    <w:rsid w:val="00CC2A9C"/>
    <w:rsid w:val="00CC4420"/>
    <w:rsid w:val="00CC56B7"/>
    <w:rsid w:val="00CC65B2"/>
    <w:rsid w:val="00CC7BAC"/>
    <w:rsid w:val="00CD0D85"/>
    <w:rsid w:val="00CD197B"/>
    <w:rsid w:val="00CD2DA6"/>
    <w:rsid w:val="00CD69CC"/>
    <w:rsid w:val="00CD75B9"/>
    <w:rsid w:val="00CE037A"/>
    <w:rsid w:val="00CE0BB1"/>
    <w:rsid w:val="00CE2DC7"/>
    <w:rsid w:val="00CE528F"/>
    <w:rsid w:val="00CE7025"/>
    <w:rsid w:val="00CF1A19"/>
    <w:rsid w:val="00CF220E"/>
    <w:rsid w:val="00CF7390"/>
    <w:rsid w:val="00D00DBC"/>
    <w:rsid w:val="00D00F3A"/>
    <w:rsid w:val="00D06CA8"/>
    <w:rsid w:val="00D1005D"/>
    <w:rsid w:val="00D12B39"/>
    <w:rsid w:val="00D1312C"/>
    <w:rsid w:val="00D15D00"/>
    <w:rsid w:val="00D161BA"/>
    <w:rsid w:val="00D16343"/>
    <w:rsid w:val="00D20BE7"/>
    <w:rsid w:val="00D22D41"/>
    <w:rsid w:val="00D26753"/>
    <w:rsid w:val="00D2682E"/>
    <w:rsid w:val="00D31932"/>
    <w:rsid w:val="00D31AFD"/>
    <w:rsid w:val="00D3393F"/>
    <w:rsid w:val="00D373F3"/>
    <w:rsid w:val="00D4023D"/>
    <w:rsid w:val="00D40B2A"/>
    <w:rsid w:val="00D40CC3"/>
    <w:rsid w:val="00D42B82"/>
    <w:rsid w:val="00D45CDE"/>
    <w:rsid w:val="00D45DDA"/>
    <w:rsid w:val="00D46BA4"/>
    <w:rsid w:val="00D47B01"/>
    <w:rsid w:val="00D56176"/>
    <w:rsid w:val="00D62632"/>
    <w:rsid w:val="00D6311A"/>
    <w:rsid w:val="00D732E1"/>
    <w:rsid w:val="00D738C3"/>
    <w:rsid w:val="00D756CA"/>
    <w:rsid w:val="00D756E7"/>
    <w:rsid w:val="00D84161"/>
    <w:rsid w:val="00D84596"/>
    <w:rsid w:val="00D84947"/>
    <w:rsid w:val="00D854BC"/>
    <w:rsid w:val="00D872A2"/>
    <w:rsid w:val="00D90AE6"/>
    <w:rsid w:val="00D91DAA"/>
    <w:rsid w:val="00D92172"/>
    <w:rsid w:val="00D92292"/>
    <w:rsid w:val="00D97D71"/>
    <w:rsid w:val="00DA0C3C"/>
    <w:rsid w:val="00DA1E41"/>
    <w:rsid w:val="00DA5598"/>
    <w:rsid w:val="00DA5CD4"/>
    <w:rsid w:val="00DA7463"/>
    <w:rsid w:val="00DB03A9"/>
    <w:rsid w:val="00DB2AAA"/>
    <w:rsid w:val="00DB2CBD"/>
    <w:rsid w:val="00DB3C10"/>
    <w:rsid w:val="00DB55DF"/>
    <w:rsid w:val="00DB70A4"/>
    <w:rsid w:val="00DC1AEB"/>
    <w:rsid w:val="00DC26EA"/>
    <w:rsid w:val="00DC288D"/>
    <w:rsid w:val="00DC6CE1"/>
    <w:rsid w:val="00DD03A5"/>
    <w:rsid w:val="00DD41FA"/>
    <w:rsid w:val="00DD4230"/>
    <w:rsid w:val="00DD4318"/>
    <w:rsid w:val="00DD5548"/>
    <w:rsid w:val="00DD5AA7"/>
    <w:rsid w:val="00DE258B"/>
    <w:rsid w:val="00DE28BB"/>
    <w:rsid w:val="00DE40A2"/>
    <w:rsid w:val="00DE5ACF"/>
    <w:rsid w:val="00DE69EF"/>
    <w:rsid w:val="00DE7837"/>
    <w:rsid w:val="00DF019E"/>
    <w:rsid w:val="00DF065B"/>
    <w:rsid w:val="00DF6314"/>
    <w:rsid w:val="00DF64A7"/>
    <w:rsid w:val="00E015FB"/>
    <w:rsid w:val="00E05354"/>
    <w:rsid w:val="00E05EDD"/>
    <w:rsid w:val="00E05F39"/>
    <w:rsid w:val="00E07505"/>
    <w:rsid w:val="00E1067C"/>
    <w:rsid w:val="00E11FCC"/>
    <w:rsid w:val="00E1571C"/>
    <w:rsid w:val="00E17035"/>
    <w:rsid w:val="00E31E68"/>
    <w:rsid w:val="00E331D1"/>
    <w:rsid w:val="00E337E5"/>
    <w:rsid w:val="00E37BB9"/>
    <w:rsid w:val="00E41DF4"/>
    <w:rsid w:val="00E41E6C"/>
    <w:rsid w:val="00E423EF"/>
    <w:rsid w:val="00E4358B"/>
    <w:rsid w:val="00E437CC"/>
    <w:rsid w:val="00E44600"/>
    <w:rsid w:val="00E4540B"/>
    <w:rsid w:val="00E547D2"/>
    <w:rsid w:val="00E552AF"/>
    <w:rsid w:val="00E56332"/>
    <w:rsid w:val="00E5767D"/>
    <w:rsid w:val="00E6140F"/>
    <w:rsid w:val="00E63DA5"/>
    <w:rsid w:val="00E63FEB"/>
    <w:rsid w:val="00E64D1F"/>
    <w:rsid w:val="00E672C3"/>
    <w:rsid w:val="00E678CF"/>
    <w:rsid w:val="00E67E38"/>
    <w:rsid w:val="00E70887"/>
    <w:rsid w:val="00E72736"/>
    <w:rsid w:val="00E72FCE"/>
    <w:rsid w:val="00E73AEE"/>
    <w:rsid w:val="00E74E0E"/>
    <w:rsid w:val="00E77005"/>
    <w:rsid w:val="00E77811"/>
    <w:rsid w:val="00E8134E"/>
    <w:rsid w:val="00E848EC"/>
    <w:rsid w:val="00E84FB4"/>
    <w:rsid w:val="00E8619A"/>
    <w:rsid w:val="00E86656"/>
    <w:rsid w:val="00E9193E"/>
    <w:rsid w:val="00E94FA4"/>
    <w:rsid w:val="00E96789"/>
    <w:rsid w:val="00EA0D6A"/>
    <w:rsid w:val="00EA38F1"/>
    <w:rsid w:val="00EA7B32"/>
    <w:rsid w:val="00EB1D4B"/>
    <w:rsid w:val="00EB5E83"/>
    <w:rsid w:val="00EB69EC"/>
    <w:rsid w:val="00EC338B"/>
    <w:rsid w:val="00EC4A5F"/>
    <w:rsid w:val="00EC5A0F"/>
    <w:rsid w:val="00EC73B1"/>
    <w:rsid w:val="00ED0F4C"/>
    <w:rsid w:val="00ED1BAD"/>
    <w:rsid w:val="00ED5E01"/>
    <w:rsid w:val="00ED6524"/>
    <w:rsid w:val="00EE051B"/>
    <w:rsid w:val="00EE1507"/>
    <w:rsid w:val="00EE27E6"/>
    <w:rsid w:val="00EE5339"/>
    <w:rsid w:val="00EF335B"/>
    <w:rsid w:val="00EF58CC"/>
    <w:rsid w:val="00EF7AC2"/>
    <w:rsid w:val="00F03B63"/>
    <w:rsid w:val="00F050D6"/>
    <w:rsid w:val="00F1006D"/>
    <w:rsid w:val="00F12347"/>
    <w:rsid w:val="00F13AEC"/>
    <w:rsid w:val="00F15568"/>
    <w:rsid w:val="00F25A48"/>
    <w:rsid w:val="00F31A9E"/>
    <w:rsid w:val="00F34CDA"/>
    <w:rsid w:val="00F36635"/>
    <w:rsid w:val="00F41CB8"/>
    <w:rsid w:val="00F44D33"/>
    <w:rsid w:val="00F455B2"/>
    <w:rsid w:val="00F458F4"/>
    <w:rsid w:val="00F46607"/>
    <w:rsid w:val="00F5312B"/>
    <w:rsid w:val="00F5585A"/>
    <w:rsid w:val="00F60A89"/>
    <w:rsid w:val="00F61D33"/>
    <w:rsid w:val="00F62993"/>
    <w:rsid w:val="00F63E82"/>
    <w:rsid w:val="00F64991"/>
    <w:rsid w:val="00F65CCB"/>
    <w:rsid w:val="00F716B3"/>
    <w:rsid w:val="00F71E56"/>
    <w:rsid w:val="00F723B3"/>
    <w:rsid w:val="00F7315D"/>
    <w:rsid w:val="00F73879"/>
    <w:rsid w:val="00F73A94"/>
    <w:rsid w:val="00F82362"/>
    <w:rsid w:val="00F8289D"/>
    <w:rsid w:val="00F82CAA"/>
    <w:rsid w:val="00F835DF"/>
    <w:rsid w:val="00F86526"/>
    <w:rsid w:val="00F87E01"/>
    <w:rsid w:val="00F90DFF"/>
    <w:rsid w:val="00F91E06"/>
    <w:rsid w:val="00F92651"/>
    <w:rsid w:val="00F93361"/>
    <w:rsid w:val="00F933A8"/>
    <w:rsid w:val="00F9349B"/>
    <w:rsid w:val="00F94816"/>
    <w:rsid w:val="00FA0A5C"/>
    <w:rsid w:val="00FA0E86"/>
    <w:rsid w:val="00FA39C6"/>
    <w:rsid w:val="00FA5CF9"/>
    <w:rsid w:val="00FA69F4"/>
    <w:rsid w:val="00FB0C7B"/>
    <w:rsid w:val="00FB45B2"/>
    <w:rsid w:val="00FC088C"/>
    <w:rsid w:val="00FC0E5A"/>
    <w:rsid w:val="00FC0F03"/>
    <w:rsid w:val="00FC1501"/>
    <w:rsid w:val="00FC1DC3"/>
    <w:rsid w:val="00FC2052"/>
    <w:rsid w:val="00FC3702"/>
    <w:rsid w:val="00FC68BC"/>
    <w:rsid w:val="00FC7682"/>
    <w:rsid w:val="00FD198D"/>
    <w:rsid w:val="00FD301D"/>
    <w:rsid w:val="00FD4277"/>
    <w:rsid w:val="00FD43F9"/>
    <w:rsid w:val="00FD5F44"/>
    <w:rsid w:val="00FE28AF"/>
    <w:rsid w:val="00FF347C"/>
    <w:rsid w:val="00FF3CF3"/>
    <w:rsid w:val="00FF419B"/>
    <w:rsid w:val="00FF42E4"/>
    <w:rsid w:val="00FF5CB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0787A91"/>
  <w15:chartTrackingRefBased/>
  <w15:docId w15:val="{6453220C-F78D-4393-8AC7-6492EDD66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1"/>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ascii="Arial" w:eastAsia="Times New Roman" w:hAnsi="Arial" w:cs="Arial"/>
      <w:b/>
      <w:bCs/>
      <w:i/>
      <w:iCs/>
      <w:sz w:val="26"/>
      <w:szCs w:val="26"/>
    </w:rPr>
  </w:style>
  <w:style w:type="character" w:customStyle="1" w:styleId="Heading6Char">
    <w:name w:val="Heading 6 Char"/>
    <w:link w:val="Heading6"/>
    <w:uiPriority w:val="9"/>
    <w:semiHidden/>
    <w:rsid w:val="00B825F7"/>
    <w:rPr>
      <w:rFonts w:ascii="Arial" w:eastAsia="Times New Roman" w:hAnsi="Arial" w:cs="Arial"/>
      <w:b/>
      <w:bCs/>
    </w:rPr>
  </w:style>
  <w:style w:type="character" w:customStyle="1" w:styleId="Heading7Char">
    <w:name w:val="Heading 7 Char"/>
    <w:link w:val="Heading7"/>
    <w:uiPriority w:val="9"/>
    <w:semiHidden/>
    <w:rsid w:val="00B825F7"/>
    <w:rPr>
      <w:rFonts w:ascii="Arial" w:eastAsia="Times New Roman" w:hAnsi="Arial" w:cs="Arial"/>
      <w:sz w:val="24"/>
      <w:szCs w:val="24"/>
    </w:rPr>
  </w:style>
  <w:style w:type="character" w:customStyle="1" w:styleId="Heading8Char">
    <w:name w:val="Heading 8 Char"/>
    <w:link w:val="Heading8"/>
    <w:uiPriority w:val="9"/>
    <w:semiHidden/>
    <w:rsid w:val="00B825F7"/>
    <w:rPr>
      <w:rFonts w:ascii="Arial" w:eastAsia="Times New Roman" w:hAnsi="Arial" w:cs="Arial"/>
      <w:i/>
      <w:iCs/>
      <w:sz w:val="24"/>
      <w:szCs w:val="24"/>
    </w:rPr>
  </w:style>
  <w:style w:type="character" w:customStyle="1" w:styleId="Heading9Char">
    <w:name w:val="Heading 9 Char"/>
    <w:link w:val="Heading9"/>
    <w:uiPriority w:val="9"/>
    <w:semiHidden/>
    <w:rsid w:val="00B825F7"/>
    <w:rPr>
      <w:rFonts w:ascii="Arial" w:eastAsia="Times New Roman" w:hAnsi="Arial" w:cs="Arial"/>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uiPriority w:val="37"/>
    <w:semiHidden/>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semiHidden/>
    <w:unhideWhenUsed/>
    <w:rsid w:val="00B825F7"/>
    <w:rPr>
      <w:rFonts w:cs="Arial"/>
    </w:rPr>
  </w:style>
  <w:style w:type="character" w:customStyle="1" w:styleId="CommentTextChar">
    <w:name w:val="Comment Text Char"/>
    <w:link w:val="CommentText"/>
    <w:uiPriority w:val="99"/>
    <w:semiHidden/>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semiHidden/>
    <w:unhideWhenUsed/>
    <w:rsid w:val="00B825F7"/>
    <w:rPr>
      <w:vertAlign w:val="superscript"/>
    </w:rPr>
  </w:style>
  <w:style w:type="paragraph" w:styleId="FootnoteText">
    <w:name w:val="footnote text"/>
    <w:link w:val="FootnoteTextChar"/>
    <w:unhideWhenUsed/>
    <w:rsid w:val="00B825F7"/>
    <w:rPr>
      <w:rFonts w:cs="Arial"/>
    </w:rPr>
  </w:style>
  <w:style w:type="character" w:customStyle="1" w:styleId="FootnoteTextChar">
    <w:name w:val="Footnote Text Char"/>
    <w:link w:val="FootnoteText"/>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tabs>
        <w:tab w:val="clear" w:pos="360"/>
      </w:tabs>
      <w:spacing w:after="120"/>
      <w:ind w:left="1418" w:hanging="709"/>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rPr>
      <w:rFonts w:cs="Arial"/>
      <w:sz w:val="22"/>
      <w:szCs w:val="22"/>
    </w:rPr>
  </w:style>
  <w:style w:type="paragraph" w:styleId="TOC2">
    <w:name w:val="toc 2"/>
    <w:next w:val="Normal"/>
    <w:autoRedefine/>
    <w:uiPriority w:val="39"/>
    <w:unhideWhenUsed/>
    <w:rsid w:val="00B825F7"/>
    <w:pPr>
      <w:ind w:left="220"/>
    </w:pPr>
    <w:rPr>
      <w:rFonts w:cs="Arial"/>
      <w:sz w:val="22"/>
      <w:szCs w:val="22"/>
    </w:rPr>
  </w:style>
  <w:style w:type="paragraph" w:styleId="TOC3">
    <w:name w:val="toc 3"/>
    <w:next w:val="Normal"/>
    <w:autoRedefine/>
    <w:uiPriority w:val="39"/>
    <w:unhideWhenUsed/>
    <w:rsid w:val="00B825F7"/>
    <w:pPr>
      <w:ind w:left="440"/>
    </w:pPr>
    <w:rPr>
      <w:rFonts w:cs="Arial"/>
      <w:sz w:val="22"/>
      <w:szCs w:val="22"/>
    </w:rPr>
  </w:style>
  <w:style w:type="paragraph" w:styleId="TOC4">
    <w:name w:val="toc 4"/>
    <w:next w:val="Normal"/>
    <w:autoRedefine/>
    <w:uiPriority w:val="39"/>
    <w:semiHidden/>
    <w:unhideWhenUsed/>
    <w:rsid w:val="00B825F7"/>
    <w:pPr>
      <w:ind w:left="660"/>
    </w:pPr>
    <w:rPr>
      <w:rFonts w:cs="Arial"/>
      <w:sz w:val="22"/>
      <w:szCs w:val="22"/>
    </w:rPr>
  </w:style>
  <w:style w:type="paragraph" w:styleId="TOC5">
    <w:name w:val="toc 5"/>
    <w:next w:val="Normal"/>
    <w:autoRedefine/>
    <w:uiPriority w:val="39"/>
    <w:semiHidden/>
    <w:unhideWhenUsed/>
    <w:rsid w:val="00B825F7"/>
    <w:pPr>
      <w:ind w:left="880"/>
    </w:pPr>
    <w:rPr>
      <w:rFonts w:cs="Arial"/>
      <w:sz w:val="22"/>
      <w:szCs w:val="22"/>
    </w:rPr>
  </w:style>
  <w:style w:type="paragraph" w:styleId="TOC6">
    <w:name w:val="toc 6"/>
    <w:next w:val="Normal"/>
    <w:autoRedefine/>
    <w:uiPriority w:val="39"/>
    <w:semiHidden/>
    <w:unhideWhenUsed/>
    <w:rsid w:val="00B825F7"/>
    <w:pPr>
      <w:ind w:left="1100"/>
    </w:pPr>
    <w:rPr>
      <w:rFonts w:cs="Arial"/>
      <w:sz w:val="22"/>
      <w:szCs w:val="22"/>
    </w:rPr>
  </w:style>
  <w:style w:type="paragraph" w:styleId="TOC7">
    <w:name w:val="toc 7"/>
    <w:next w:val="Normal"/>
    <w:autoRedefine/>
    <w:uiPriority w:val="39"/>
    <w:semiHidden/>
    <w:unhideWhenUsed/>
    <w:rsid w:val="00B825F7"/>
    <w:pPr>
      <w:ind w:left="1320"/>
    </w:pPr>
    <w:rPr>
      <w:rFonts w:cs="Arial"/>
      <w:sz w:val="22"/>
      <w:szCs w:val="22"/>
    </w:rPr>
  </w:style>
  <w:style w:type="paragraph" w:styleId="TOC8">
    <w:name w:val="toc 8"/>
    <w:next w:val="Normal"/>
    <w:autoRedefine/>
    <w:uiPriority w:val="39"/>
    <w:semiHidden/>
    <w:unhideWhenUsed/>
    <w:rsid w:val="00B825F7"/>
    <w:pPr>
      <w:ind w:left="1540"/>
    </w:pPr>
    <w:rPr>
      <w:rFonts w:cs="Arial"/>
      <w:sz w:val="22"/>
      <w:szCs w:val="22"/>
    </w:rPr>
  </w:style>
  <w:style w:type="paragraph" w:styleId="TOC9">
    <w:name w:val="toc 9"/>
    <w:next w:val="Normal"/>
    <w:autoRedefine/>
    <w:uiPriority w:val="39"/>
    <w:semiHidden/>
    <w:unhideWhenUsed/>
    <w:rsid w:val="00B825F7"/>
    <w:pPr>
      <w:ind w:left="1760"/>
    </w:pPr>
    <w:rPr>
      <w:rFonts w:cs="Arial"/>
      <w:sz w:val="22"/>
      <w:szCs w:val="22"/>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205C99"/>
    <w:pPr>
      <w:keepLines/>
      <w:spacing w:before="280" w:after="120" w:line="200" w:lineRule="atLeast"/>
      <w:ind w:left="709" w:hanging="709"/>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205C99"/>
    <w:rPr>
      <w:rFonts w:eastAsia="MS Gothic" w:cs="Arial"/>
      <w:b/>
      <w:bCs/>
      <w:kern w:val="32"/>
      <w:sz w:val="28"/>
      <w:szCs w:val="28"/>
      <w:lang w:eastAsia="en-US"/>
    </w:rPr>
  </w:style>
  <w:style w:type="paragraph" w:customStyle="1" w:styleId="NormalOPA">
    <w:name w:val="Normal OPA"/>
    <w:basedOn w:val="Normal"/>
    <w:link w:val="NormalOPAChar"/>
    <w:qFormat/>
    <w:rsid w:val="00205C99"/>
    <w:pPr>
      <w:spacing w:before="120" w:after="120" w:line="250" w:lineRule="atLeast"/>
      <w:ind w:left="680"/>
    </w:pPr>
    <w:rPr>
      <w:rFonts w:eastAsia="Times" w:cs="Times New Roman"/>
      <w:szCs w:val="20"/>
      <w:lang w:eastAsia="en-US"/>
    </w:rPr>
  </w:style>
  <w:style w:type="character" w:customStyle="1" w:styleId="NormalOPAChar">
    <w:name w:val="Normal OPA Char"/>
    <w:link w:val="NormalOPA"/>
    <w:rsid w:val="00205C99"/>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05C99"/>
    <w:pPr>
      <w:keepLines/>
      <w:numPr>
        <w:ilvl w:val="2"/>
      </w:numPr>
      <w:spacing w:before="360" w:line="260" w:lineRule="atLeast"/>
      <w:ind w:left="709" w:hanging="709"/>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paragraph" w:styleId="Revision">
    <w:name w:val="Revision"/>
    <w:hidden/>
    <w:uiPriority w:val="99"/>
    <w:semiHidden/>
    <w:rsid w:val="009574B8"/>
    <w:rPr>
      <w:rFonts w:cs="Arial"/>
      <w:sz w:val="22"/>
      <w:szCs w:val="22"/>
    </w:rPr>
  </w:style>
  <w:style w:type="paragraph" w:customStyle="1" w:styleId="MMTopic1">
    <w:name w:val="MMTopic1"/>
    <w:basedOn w:val="Heading1"/>
    <w:next w:val="Normal"/>
    <w:link w:val="MMTopic1Char"/>
    <w:rsid w:val="00CE037A"/>
    <w:pPr>
      <w:keepLines/>
      <w:numPr>
        <w:numId w:val="19"/>
      </w:numPr>
      <w:spacing w:before="0" w:line="360" w:lineRule="auto"/>
    </w:pPr>
    <w:rPr>
      <w:rFonts w:ascii="Calibri Light" w:eastAsia="Calibri" w:hAnsi="Calibri Light" w:cs="Times New Roman"/>
      <w:color w:val="2E74B5"/>
      <w:kern w:val="0"/>
      <w:sz w:val="28"/>
      <w:szCs w:val="28"/>
      <w:lang w:val="en-US" w:eastAsia="en-US"/>
    </w:rPr>
  </w:style>
  <w:style w:type="character" w:customStyle="1" w:styleId="MMTopic1Char">
    <w:name w:val="MM Topic 1 Char"/>
    <w:basedOn w:val="DefaultParagraphFont"/>
    <w:link w:val="MMTopic1"/>
    <w:locked/>
    <w:rsid w:val="00CE037A"/>
    <w:rPr>
      <w:rFonts w:ascii="Calibri Light" w:hAnsi="Calibri Light"/>
      <w:b/>
      <w:bCs/>
      <w:color w:val="2E74B5"/>
      <w:sz w:val="28"/>
      <w:szCs w:val="28"/>
      <w:lang w:val="en-US" w:eastAsia="en-US"/>
    </w:rPr>
  </w:style>
  <w:style w:type="paragraph" w:customStyle="1" w:styleId="MMTopic2">
    <w:name w:val="MMTopic2"/>
    <w:basedOn w:val="Heading2"/>
    <w:next w:val="Normal"/>
    <w:link w:val="MMTopic2Char"/>
    <w:rsid w:val="00CE037A"/>
    <w:pPr>
      <w:keepLines/>
      <w:numPr>
        <w:ilvl w:val="1"/>
        <w:numId w:val="19"/>
      </w:numPr>
      <w:spacing w:before="0" w:line="360" w:lineRule="auto"/>
    </w:pPr>
    <w:rPr>
      <w:rFonts w:ascii="Calibri Light" w:eastAsia="Calibri" w:hAnsi="Calibri Light" w:cs="Times New Roman"/>
      <w:iCs w:val="0"/>
      <w:color w:val="5B9BD5"/>
      <w:sz w:val="26"/>
      <w:szCs w:val="26"/>
      <w:lang w:val="en-US" w:eastAsia="en-US"/>
    </w:rPr>
  </w:style>
  <w:style w:type="character" w:customStyle="1" w:styleId="MMTopic2Char">
    <w:name w:val="MM Topic 2 Char"/>
    <w:link w:val="MMTopic2"/>
    <w:locked/>
    <w:rsid w:val="00CE037A"/>
    <w:rPr>
      <w:rFonts w:ascii="Calibri Light" w:hAnsi="Calibri Light"/>
      <w:b/>
      <w:bCs/>
      <w:color w:val="5B9BD5"/>
      <w:sz w:val="26"/>
      <w:szCs w:val="26"/>
      <w:lang w:val="en-US" w:eastAsia="en-US"/>
    </w:rPr>
  </w:style>
  <w:style w:type="paragraph" w:customStyle="1" w:styleId="MMTopic3">
    <w:name w:val="MMTopic3"/>
    <w:basedOn w:val="Heading3"/>
    <w:next w:val="Normal"/>
    <w:rsid w:val="00CE037A"/>
    <w:pPr>
      <w:keepLines/>
      <w:numPr>
        <w:ilvl w:val="2"/>
        <w:numId w:val="19"/>
      </w:numPr>
      <w:tabs>
        <w:tab w:val="num" w:pos="360"/>
      </w:tabs>
      <w:spacing w:before="0" w:line="360" w:lineRule="auto"/>
    </w:pPr>
    <w:rPr>
      <w:rFonts w:ascii="Calibri Light" w:eastAsia="Calibri" w:hAnsi="Calibri Light" w:cs="Times New Roman"/>
      <w:color w:val="5B9BD5"/>
      <w:sz w:val="20"/>
      <w:szCs w:val="22"/>
      <w:lang w:val="en-US" w:eastAsia="en-US"/>
    </w:rPr>
  </w:style>
  <w:style w:type="paragraph" w:customStyle="1" w:styleId="MMTopic4">
    <w:name w:val="MMTopic4"/>
    <w:next w:val="Normal"/>
    <w:rsid w:val="00CE037A"/>
    <w:pPr>
      <w:numPr>
        <w:ilvl w:val="3"/>
        <w:numId w:val="19"/>
      </w:numPr>
      <w:spacing w:after="240" w:line="276" w:lineRule="auto"/>
    </w:pPr>
    <w:rPr>
      <w:rFonts w:ascii="Calibri Light" w:hAnsi="Calibri Light"/>
      <w:b/>
      <w:bCs/>
      <w:color w:val="5B9BD5"/>
      <w:sz w:val="22"/>
      <w:szCs w:val="22"/>
      <w:lang w:val="en-US" w:eastAsia="en-US"/>
    </w:rPr>
  </w:style>
  <w:style w:type="paragraph" w:customStyle="1" w:styleId="MMTopic5">
    <w:name w:val="MMTopic5"/>
    <w:next w:val="Normal"/>
    <w:rsid w:val="00CE037A"/>
    <w:pPr>
      <w:numPr>
        <w:ilvl w:val="4"/>
        <w:numId w:val="19"/>
      </w:numPr>
      <w:spacing w:after="240" w:line="276" w:lineRule="auto"/>
    </w:pPr>
    <w:rPr>
      <w:rFonts w:ascii="Calibri Light" w:hAnsi="Calibri Light"/>
      <w:b/>
      <w:bCs/>
      <w:color w:val="5B9BD5"/>
      <w:sz w:val="22"/>
      <w:szCs w:val="22"/>
      <w:lang w:val="en-US" w:eastAsia="en-US"/>
    </w:rPr>
  </w:style>
  <w:style w:type="paragraph" w:customStyle="1" w:styleId="MMTopic6">
    <w:name w:val="MMTopic6"/>
    <w:rsid w:val="00CE037A"/>
    <w:pPr>
      <w:numPr>
        <w:ilvl w:val="5"/>
        <w:numId w:val="19"/>
      </w:numPr>
      <w:spacing w:after="240" w:line="276" w:lineRule="auto"/>
    </w:pPr>
    <w:rPr>
      <w:rFonts w:ascii="Calibri Light" w:hAnsi="Calibri Light"/>
      <w:b/>
      <w:bCs/>
      <w:color w:val="5B9BD5"/>
      <w:sz w:val="22"/>
      <w:szCs w:val="22"/>
      <w:lang w:val="en-US" w:eastAsia="en-US"/>
    </w:rPr>
  </w:style>
  <w:style w:type="paragraph" w:customStyle="1" w:styleId="MMTopic7">
    <w:name w:val="MMTopic7"/>
    <w:rsid w:val="00CE037A"/>
    <w:pPr>
      <w:numPr>
        <w:ilvl w:val="6"/>
        <w:numId w:val="19"/>
      </w:numPr>
      <w:spacing w:after="240" w:line="276" w:lineRule="auto"/>
    </w:pPr>
    <w:rPr>
      <w:rFonts w:ascii="Calibri Light" w:hAnsi="Calibri Light"/>
      <w:b/>
      <w:bCs/>
      <w:color w:val="5B9BD5"/>
      <w:sz w:val="22"/>
      <w:szCs w:val="22"/>
      <w:lang w:val="en-US" w:eastAsia="en-US"/>
    </w:rPr>
  </w:style>
  <w:style w:type="paragraph" w:customStyle="1" w:styleId="MMTopic8">
    <w:name w:val="MMTopic8"/>
    <w:rsid w:val="00CE037A"/>
    <w:pPr>
      <w:numPr>
        <w:ilvl w:val="7"/>
        <w:numId w:val="19"/>
      </w:numPr>
      <w:spacing w:after="240" w:line="276" w:lineRule="auto"/>
    </w:pPr>
    <w:rPr>
      <w:rFonts w:ascii="Calibri Light" w:hAnsi="Calibri Light"/>
      <w:b/>
      <w:bCs/>
      <w:color w:val="5B9BD5"/>
      <w:sz w:val="22"/>
      <w:szCs w:val="22"/>
      <w:lang w:val="en-US" w:eastAsia="en-US"/>
    </w:rPr>
  </w:style>
  <w:style w:type="paragraph" w:customStyle="1" w:styleId="MMTopic9">
    <w:name w:val="MMTopic9"/>
    <w:rsid w:val="00CE037A"/>
    <w:pPr>
      <w:numPr>
        <w:ilvl w:val="8"/>
        <w:numId w:val="19"/>
      </w:numPr>
      <w:spacing w:after="240" w:line="276" w:lineRule="auto"/>
    </w:pPr>
    <w:rPr>
      <w:rFonts w:ascii="Calibri Light" w:hAnsi="Calibri Light"/>
      <w:b/>
      <w:bCs/>
      <w:color w:val="5B9BD5"/>
      <w:sz w:val="22"/>
      <w:szCs w:val="22"/>
      <w:lang w:val="en-US" w:eastAsia="en-US"/>
    </w:rPr>
  </w:style>
  <w:style w:type="paragraph" w:customStyle="1" w:styleId="Default">
    <w:name w:val="Default"/>
    <w:rsid w:val="00DB3C10"/>
    <w:pPr>
      <w:autoSpaceDE w:val="0"/>
      <w:autoSpaceDN w:val="0"/>
      <w:adjustRightInd w:val="0"/>
    </w:pPr>
    <w:rPr>
      <w:rFonts w:eastAsia="Times New Roman" w:cs="Arial"/>
      <w:color w:val="000000"/>
      <w:sz w:val="24"/>
      <w:szCs w:val="24"/>
    </w:rPr>
  </w:style>
  <w:style w:type="character" w:styleId="UnresolvedMention">
    <w:name w:val="Unresolved Mention"/>
    <w:basedOn w:val="DefaultParagraphFont"/>
    <w:uiPriority w:val="99"/>
    <w:semiHidden/>
    <w:unhideWhenUsed/>
    <w:rsid w:val="00177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756115">
      <w:bodyDiv w:val="1"/>
      <w:marLeft w:val="0"/>
      <w:marRight w:val="0"/>
      <w:marTop w:val="0"/>
      <w:marBottom w:val="0"/>
      <w:divBdr>
        <w:top w:val="none" w:sz="0" w:space="0" w:color="auto"/>
        <w:left w:val="none" w:sz="0" w:space="0" w:color="auto"/>
        <w:bottom w:val="none" w:sz="0" w:space="0" w:color="auto"/>
        <w:right w:val="none" w:sz="0" w:space="0" w:color="auto"/>
      </w:divBdr>
    </w:div>
    <w:div w:id="446314985">
      <w:bodyDiv w:val="1"/>
      <w:marLeft w:val="0"/>
      <w:marRight w:val="0"/>
      <w:marTop w:val="0"/>
      <w:marBottom w:val="0"/>
      <w:divBdr>
        <w:top w:val="none" w:sz="0" w:space="0" w:color="auto"/>
        <w:left w:val="none" w:sz="0" w:space="0" w:color="auto"/>
        <w:bottom w:val="none" w:sz="0" w:space="0" w:color="auto"/>
        <w:right w:val="none" w:sz="0" w:space="0" w:color="auto"/>
      </w:divBdr>
    </w:div>
    <w:div w:id="590086591">
      <w:bodyDiv w:val="1"/>
      <w:marLeft w:val="0"/>
      <w:marRight w:val="0"/>
      <w:marTop w:val="0"/>
      <w:marBottom w:val="0"/>
      <w:divBdr>
        <w:top w:val="none" w:sz="0" w:space="0" w:color="auto"/>
        <w:left w:val="none" w:sz="0" w:space="0" w:color="auto"/>
        <w:bottom w:val="none" w:sz="0" w:space="0" w:color="auto"/>
        <w:right w:val="none" w:sz="0" w:space="0" w:color="auto"/>
      </w:divBdr>
    </w:div>
    <w:div w:id="603265307">
      <w:bodyDiv w:val="1"/>
      <w:marLeft w:val="0"/>
      <w:marRight w:val="0"/>
      <w:marTop w:val="0"/>
      <w:marBottom w:val="0"/>
      <w:divBdr>
        <w:top w:val="none" w:sz="0" w:space="0" w:color="auto"/>
        <w:left w:val="none" w:sz="0" w:space="0" w:color="auto"/>
        <w:bottom w:val="none" w:sz="0" w:space="0" w:color="auto"/>
        <w:right w:val="none" w:sz="0" w:space="0" w:color="auto"/>
      </w:divBdr>
    </w:div>
    <w:div w:id="902644663">
      <w:bodyDiv w:val="1"/>
      <w:marLeft w:val="0"/>
      <w:marRight w:val="0"/>
      <w:marTop w:val="0"/>
      <w:marBottom w:val="0"/>
      <w:divBdr>
        <w:top w:val="none" w:sz="0" w:space="0" w:color="auto"/>
        <w:left w:val="none" w:sz="0" w:space="0" w:color="auto"/>
        <w:bottom w:val="none" w:sz="0" w:space="0" w:color="auto"/>
        <w:right w:val="none" w:sz="0" w:space="0" w:color="auto"/>
      </w:divBdr>
    </w:div>
    <w:div w:id="964654594">
      <w:bodyDiv w:val="1"/>
      <w:marLeft w:val="0"/>
      <w:marRight w:val="0"/>
      <w:marTop w:val="0"/>
      <w:marBottom w:val="0"/>
      <w:divBdr>
        <w:top w:val="none" w:sz="0" w:space="0" w:color="auto"/>
        <w:left w:val="none" w:sz="0" w:space="0" w:color="auto"/>
        <w:bottom w:val="none" w:sz="0" w:space="0" w:color="auto"/>
        <w:right w:val="none" w:sz="0" w:space="0" w:color="auto"/>
      </w:divBdr>
    </w:div>
    <w:div w:id="997731118">
      <w:bodyDiv w:val="1"/>
      <w:marLeft w:val="0"/>
      <w:marRight w:val="0"/>
      <w:marTop w:val="0"/>
      <w:marBottom w:val="0"/>
      <w:divBdr>
        <w:top w:val="none" w:sz="0" w:space="0" w:color="auto"/>
        <w:left w:val="none" w:sz="0" w:space="0" w:color="auto"/>
        <w:bottom w:val="none" w:sz="0" w:space="0" w:color="auto"/>
        <w:right w:val="none" w:sz="0" w:space="0" w:color="auto"/>
      </w:divBdr>
    </w:div>
    <w:div w:id="1792284919">
      <w:bodyDiv w:val="1"/>
      <w:marLeft w:val="0"/>
      <w:marRight w:val="0"/>
      <w:marTop w:val="0"/>
      <w:marBottom w:val="0"/>
      <w:divBdr>
        <w:top w:val="none" w:sz="0" w:space="0" w:color="auto"/>
        <w:left w:val="none" w:sz="0" w:space="0" w:color="auto"/>
        <w:bottom w:val="none" w:sz="0" w:space="0" w:color="auto"/>
        <w:right w:val="none" w:sz="0" w:space="0" w:color="auto"/>
      </w:divBdr>
    </w:div>
    <w:div w:id="210406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46B394110ED0498ED8EFCB68327CCE" ma:contentTypeVersion="12" ma:contentTypeDescription="Create a new document." ma:contentTypeScope="" ma:versionID="2df7454ffbf9d277ebb5f33c41bd0302">
  <xsd:schema xmlns:xsd="http://www.w3.org/2001/XMLSchema" xmlns:xs="http://www.w3.org/2001/XMLSchema" xmlns:p="http://schemas.microsoft.com/office/2006/metadata/properties" xmlns:ns2="a288ba13-0020-4551-8e04-85673c50f226" xmlns:ns3="bbf684ba-f8f5-4c86-9f01-c030c0f000ea" targetNamespace="http://schemas.microsoft.com/office/2006/metadata/properties" ma:root="true" ma:fieldsID="967383d47827e4bf745c2fcc8b6ae57f" ns2:_="" ns3:_="">
    <xsd:import namespace="a288ba13-0020-4551-8e04-85673c50f226"/>
    <xsd:import namespace="bbf684ba-f8f5-4c86-9f01-c030c0f000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8ba13-0020-4551-8e04-85673c50f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f684ba-f8f5-4c86-9f01-c030c0f00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bf684ba-f8f5-4c86-9f01-c030c0f000ea">
      <UserInfo>
        <DisplayName>Rosemary T Barker (DJCS)</DisplayName>
        <AccountId>28</AccountId>
        <AccountType/>
      </UserInfo>
      <UserInfo>
        <DisplayName>Aoife E Cooke (DJCS)</DisplayName>
        <AccountId>44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CC9E4-E5D0-498C-B161-83D5D85C7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8ba13-0020-4551-8e04-85673c50f226"/>
    <ds:schemaRef ds:uri="bbf684ba-f8f5-4c86-9f01-c030c0f00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B377CB-D2E7-4DDC-9BED-D2BF68C5DEE5}">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a288ba13-0020-4551-8e04-85673c50f226"/>
    <ds:schemaRef ds:uri="bbf684ba-f8f5-4c86-9f01-c030c0f000ea"/>
    <ds:schemaRef ds:uri="http://purl.org/dc/term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FF2280F6-FB84-4914-838E-D0FFF194F42B}">
  <ds:schemaRefs>
    <ds:schemaRef ds:uri="http://schemas.microsoft.com/sharepoint/v3/contenttype/forms"/>
  </ds:schemaRefs>
</ds:datastoreItem>
</file>

<file path=customXml/itemProps4.xml><?xml version="1.0" encoding="utf-8"?>
<ds:datastoreItem xmlns:ds="http://schemas.openxmlformats.org/officeDocument/2006/customXml" ds:itemID="{43D68278-D80D-41DD-8090-F49A5AD96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18</Pages>
  <Words>6023</Words>
  <Characters>34336</Characters>
  <Application>Microsoft Office Word</Application>
  <DocSecurity>0</DocSecurity>
  <Lines>286</Lines>
  <Paragraphs>80</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
      <vt:lpstr>Recommendations</vt:lpstr>
      <vt:lpstr>Introduction</vt:lpstr>
      <vt:lpstr>About this submission</vt:lpstr>
      <vt:lpstr>        2.1		Previous work</vt:lpstr>
      <vt:lpstr>        2.2	A human rights approach</vt:lpstr>
      <vt:lpstr>3	General comment to questions posed in roundtable consultation</vt:lpstr>
      <vt:lpstr>        3.1	Barriers to reporting sexual harm: people with cognitive impairment</vt:lpstr>
      <vt:lpstr>        3.2 	Why reports of sexual harm may not proceed through the justice system</vt:lpstr>
      <vt:lpstr>        How to reduce the trauma of victim survivors in the justice system</vt:lpstr>
      <vt:lpstr>        3.4 	Best ways to respond to sexual offences, including alternatives to the just</vt:lpstr>
      <vt:lpstr>4	Reach of the Independent Third Person Program</vt:lpstr>
      <vt:lpstr>        4.1 	Annual Report snapshot: data </vt:lpstr>
      <vt:lpstr>        4.1 	Demand and funding for the ITP Program</vt:lpstr>
      <vt:lpstr>        4.2 	Remote safeguarding</vt:lpstr>
      <vt:lpstr>        4.3 	Underutilisation of the ITP Program</vt:lpstr>
      <vt:lpstr>        4.4 	Legislating for the ITP Program</vt:lpstr>
      <vt:lpstr>        4.5 	Referrals: preventing continued engagement with the criminal justice system</vt:lpstr>
      <vt:lpstr>5 	Support for Victims of Sexual Assault</vt:lpstr>
      <vt:lpstr>        5.1 	Training</vt:lpstr>
    </vt:vector>
  </TitlesOfParts>
  <Company/>
  <LinksUpToDate>false</LinksUpToDate>
  <CharactersWithSpaces>40279</CharactersWithSpaces>
  <SharedDoc>false</SharedDoc>
  <HLinks>
    <vt:vector size="120" baseType="variant">
      <vt:variant>
        <vt:i4>1572918</vt:i4>
      </vt:variant>
      <vt:variant>
        <vt:i4>113</vt:i4>
      </vt:variant>
      <vt:variant>
        <vt:i4>0</vt:i4>
      </vt:variant>
      <vt:variant>
        <vt:i4>5</vt:i4>
      </vt:variant>
      <vt:variant>
        <vt:lpwstr/>
      </vt:variant>
      <vt:variant>
        <vt:lpwstr>_Toc61881791</vt:lpwstr>
      </vt:variant>
      <vt:variant>
        <vt:i4>1638454</vt:i4>
      </vt:variant>
      <vt:variant>
        <vt:i4>107</vt:i4>
      </vt:variant>
      <vt:variant>
        <vt:i4>0</vt:i4>
      </vt:variant>
      <vt:variant>
        <vt:i4>5</vt:i4>
      </vt:variant>
      <vt:variant>
        <vt:lpwstr/>
      </vt:variant>
      <vt:variant>
        <vt:lpwstr>_Toc61881790</vt:lpwstr>
      </vt:variant>
      <vt:variant>
        <vt:i4>1048631</vt:i4>
      </vt:variant>
      <vt:variant>
        <vt:i4>101</vt:i4>
      </vt:variant>
      <vt:variant>
        <vt:i4>0</vt:i4>
      </vt:variant>
      <vt:variant>
        <vt:i4>5</vt:i4>
      </vt:variant>
      <vt:variant>
        <vt:lpwstr/>
      </vt:variant>
      <vt:variant>
        <vt:lpwstr>_Toc61881789</vt:lpwstr>
      </vt:variant>
      <vt:variant>
        <vt:i4>1114167</vt:i4>
      </vt:variant>
      <vt:variant>
        <vt:i4>95</vt:i4>
      </vt:variant>
      <vt:variant>
        <vt:i4>0</vt:i4>
      </vt:variant>
      <vt:variant>
        <vt:i4>5</vt:i4>
      </vt:variant>
      <vt:variant>
        <vt:lpwstr/>
      </vt:variant>
      <vt:variant>
        <vt:lpwstr>_Toc61881788</vt:lpwstr>
      </vt:variant>
      <vt:variant>
        <vt:i4>1966135</vt:i4>
      </vt:variant>
      <vt:variant>
        <vt:i4>89</vt:i4>
      </vt:variant>
      <vt:variant>
        <vt:i4>0</vt:i4>
      </vt:variant>
      <vt:variant>
        <vt:i4>5</vt:i4>
      </vt:variant>
      <vt:variant>
        <vt:lpwstr/>
      </vt:variant>
      <vt:variant>
        <vt:lpwstr>_Toc61881787</vt:lpwstr>
      </vt:variant>
      <vt:variant>
        <vt:i4>2031671</vt:i4>
      </vt:variant>
      <vt:variant>
        <vt:i4>83</vt:i4>
      </vt:variant>
      <vt:variant>
        <vt:i4>0</vt:i4>
      </vt:variant>
      <vt:variant>
        <vt:i4>5</vt:i4>
      </vt:variant>
      <vt:variant>
        <vt:lpwstr/>
      </vt:variant>
      <vt:variant>
        <vt:lpwstr>_Toc61881786</vt:lpwstr>
      </vt:variant>
      <vt:variant>
        <vt:i4>1835063</vt:i4>
      </vt:variant>
      <vt:variant>
        <vt:i4>77</vt:i4>
      </vt:variant>
      <vt:variant>
        <vt:i4>0</vt:i4>
      </vt:variant>
      <vt:variant>
        <vt:i4>5</vt:i4>
      </vt:variant>
      <vt:variant>
        <vt:lpwstr/>
      </vt:variant>
      <vt:variant>
        <vt:lpwstr>_Toc61881785</vt:lpwstr>
      </vt:variant>
      <vt:variant>
        <vt:i4>1900599</vt:i4>
      </vt:variant>
      <vt:variant>
        <vt:i4>71</vt:i4>
      </vt:variant>
      <vt:variant>
        <vt:i4>0</vt:i4>
      </vt:variant>
      <vt:variant>
        <vt:i4>5</vt:i4>
      </vt:variant>
      <vt:variant>
        <vt:lpwstr/>
      </vt:variant>
      <vt:variant>
        <vt:lpwstr>_Toc61881784</vt:lpwstr>
      </vt:variant>
      <vt:variant>
        <vt:i4>1703991</vt:i4>
      </vt:variant>
      <vt:variant>
        <vt:i4>65</vt:i4>
      </vt:variant>
      <vt:variant>
        <vt:i4>0</vt:i4>
      </vt:variant>
      <vt:variant>
        <vt:i4>5</vt:i4>
      </vt:variant>
      <vt:variant>
        <vt:lpwstr/>
      </vt:variant>
      <vt:variant>
        <vt:lpwstr>_Toc61881783</vt:lpwstr>
      </vt:variant>
      <vt:variant>
        <vt:i4>1769527</vt:i4>
      </vt:variant>
      <vt:variant>
        <vt:i4>59</vt:i4>
      </vt:variant>
      <vt:variant>
        <vt:i4>0</vt:i4>
      </vt:variant>
      <vt:variant>
        <vt:i4>5</vt:i4>
      </vt:variant>
      <vt:variant>
        <vt:lpwstr/>
      </vt:variant>
      <vt:variant>
        <vt:lpwstr>_Toc61881782</vt:lpwstr>
      </vt:variant>
      <vt:variant>
        <vt:i4>1572919</vt:i4>
      </vt:variant>
      <vt:variant>
        <vt:i4>53</vt:i4>
      </vt:variant>
      <vt:variant>
        <vt:i4>0</vt:i4>
      </vt:variant>
      <vt:variant>
        <vt:i4>5</vt:i4>
      </vt:variant>
      <vt:variant>
        <vt:lpwstr/>
      </vt:variant>
      <vt:variant>
        <vt:lpwstr>_Toc61881781</vt:lpwstr>
      </vt:variant>
      <vt:variant>
        <vt:i4>1638455</vt:i4>
      </vt:variant>
      <vt:variant>
        <vt:i4>47</vt:i4>
      </vt:variant>
      <vt:variant>
        <vt:i4>0</vt:i4>
      </vt:variant>
      <vt:variant>
        <vt:i4>5</vt:i4>
      </vt:variant>
      <vt:variant>
        <vt:lpwstr/>
      </vt:variant>
      <vt:variant>
        <vt:lpwstr>_Toc61881780</vt:lpwstr>
      </vt:variant>
      <vt:variant>
        <vt:i4>1048632</vt:i4>
      </vt:variant>
      <vt:variant>
        <vt:i4>41</vt:i4>
      </vt:variant>
      <vt:variant>
        <vt:i4>0</vt:i4>
      </vt:variant>
      <vt:variant>
        <vt:i4>5</vt:i4>
      </vt:variant>
      <vt:variant>
        <vt:lpwstr/>
      </vt:variant>
      <vt:variant>
        <vt:lpwstr>_Toc61881779</vt:lpwstr>
      </vt:variant>
      <vt:variant>
        <vt:i4>1114168</vt:i4>
      </vt:variant>
      <vt:variant>
        <vt:i4>35</vt:i4>
      </vt:variant>
      <vt:variant>
        <vt:i4>0</vt:i4>
      </vt:variant>
      <vt:variant>
        <vt:i4>5</vt:i4>
      </vt:variant>
      <vt:variant>
        <vt:lpwstr/>
      </vt:variant>
      <vt:variant>
        <vt:lpwstr>_Toc61881778</vt:lpwstr>
      </vt:variant>
      <vt:variant>
        <vt:i4>1966136</vt:i4>
      </vt:variant>
      <vt:variant>
        <vt:i4>29</vt:i4>
      </vt:variant>
      <vt:variant>
        <vt:i4>0</vt:i4>
      </vt:variant>
      <vt:variant>
        <vt:i4>5</vt:i4>
      </vt:variant>
      <vt:variant>
        <vt:lpwstr/>
      </vt:variant>
      <vt:variant>
        <vt:lpwstr>_Toc61881777</vt:lpwstr>
      </vt:variant>
      <vt:variant>
        <vt:i4>2031672</vt:i4>
      </vt:variant>
      <vt:variant>
        <vt:i4>23</vt:i4>
      </vt:variant>
      <vt:variant>
        <vt:i4>0</vt:i4>
      </vt:variant>
      <vt:variant>
        <vt:i4>5</vt:i4>
      </vt:variant>
      <vt:variant>
        <vt:lpwstr/>
      </vt:variant>
      <vt:variant>
        <vt:lpwstr>_Toc61881776</vt:lpwstr>
      </vt:variant>
      <vt:variant>
        <vt:i4>1835064</vt:i4>
      </vt:variant>
      <vt:variant>
        <vt:i4>17</vt:i4>
      </vt:variant>
      <vt:variant>
        <vt:i4>0</vt:i4>
      </vt:variant>
      <vt:variant>
        <vt:i4>5</vt:i4>
      </vt:variant>
      <vt:variant>
        <vt:lpwstr/>
      </vt:variant>
      <vt:variant>
        <vt:lpwstr>_Toc61881775</vt:lpwstr>
      </vt:variant>
      <vt:variant>
        <vt:i4>1900600</vt:i4>
      </vt:variant>
      <vt:variant>
        <vt:i4>11</vt:i4>
      </vt:variant>
      <vt:variant>
        <vt:i4>0</vt:i4>
      </vt:variant>
      <vt:variant>
        <vt:i4>5</vt:i4>
      </vt:variant>
      <vt:variant>
        <vt:lpwstr/>
      </vt:variant>
      <vt:variant>
        <vt:lpwstr>_Toc61881774</vt:lpwstr>
      </vt:variant>
      <vt:variant>
        <vt:i4>1703992</vt:i4>
      </vt:variant>
      <vt:variant>
        <vt:i4>5</vt:i4>
      </vt:variant>
      <vt:variant>
        <vt:i4>0</vt:i4>
      </vt:variant>
      <vt:variant>
        <vt:i4>5</vt:i4>
      </vt:variant>
      <vt:variant>
        <vt:lpwstr/>
      </vt:variant>
      <vt:variant>
        <vt:lpwstr>_Toc61881773</vt:lpwstr>
      </vt:variant>
      <vt:variant>
        <vt:i4>852032</vt:i4>
      </vt:variant>
      <vt:variant>
        <vt:i4>0</vt:i4>
      </vt:variant>
      <vt:variant>
        <vt:i4>0</vt:i4>
      </vt:variant>
      <vt:variant>
        <vt:i4>5</vt:i4>
      </vt:variant>
      <vt:variant>
        <vt:lpwstr>http://www.publicadvocate.vic.gov.au/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Tess McCarthy (DJCS)</dc:creator>
  <cp:keywords/>
  <dc:description/>
  <cp:lastModifiedBy>Tess McCarthy (DJCS)</cp:lastModifiedBy>
  <cp:revision>41</cp:revision>
  <dcterms:created xsi:type="dcterms:W3CDTF">2021-01-18T05:03:00Z</dcterms:created>
  <dcterms:modified xsi:type="dcterms:W3CDTF">2021-01-18T06:29:00Z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0x0101007046B394110ED0498ED8EFCB68327CCE</vt:lpwstr>
  </property>
</Properties>
</file>